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7B6FC" w14:textId="7D9E9244" w:rsidR="00A61D4E" w:rsidRDefault="00A61D4E" w:rsidP="00A61D4E">
      <w:pPr>
        <w:jc w:val="center"/>
        <w:rPr>
          <w:rFonts w:ascii="HelveticaNeueLT Std" w:hAnsi="HelveticaNeueLT Std"/>
          <w:b/>
          <w:sz w:val="40"/>
          <w:szCs w:val="40"/>
        </w:rPr>
      </w:pPr>
      <w:r>
        <w:rPr>
          <w:rFonts w:ascii="HelveticaNeueLT Std" w:hAnsi="HelveticaNeueLT Std"/>
          <w:b/>
          <w:sz w:val="40"/>
          <w:szCs w:val="40"/>
        </w:rPr>
        <w:t xml:space="preserve">Q&amp;A: </w:t>
      </w:r>
      <w:r w:rsidR="00101E15">
        <w:rPr>
          <w:rFonts w:ascii="HelveticaNeueLT Std" w:hAnsi="HelveticaNeueLT Std"/>
          <w:b/>
          <w:sz w:val="40"/>
          <w:szCs w:val="40"/>
        </w:rPr>
        <w:t>P</w:t>
      </w:r>
      <w:r w:rsidR="001C50B9" w:rsidRPr="001C50B9">
        <w:rPr>
          <w:rFonts w:ascii="HelveticaNeueLT Std" w:hAnsi="HelveticaNeueLT Std"/>
          <w:b/>
          <w:sz w:val="40"/>
          <w:szCs w:val="40"/>
        </w:rPr>
        <w:t>ermanent roaming forbrugstaksering</w:t>
      </w:r>
      <w:r w:rsidR="00101E15">
        <w:rPr>
          <w:rFonts w:ascii="HelveticaNeueLT Std" w:hAnsi="HelveticaNeueLT Std"/>
          <w:b/>
          <w:sz w:val="40"/>
          <w:szCs w:val="40"/>
        </w:rPr>
        <w:t>/</w:t>
      </w:r>
      <w:r w:rsidR="001C50B9" w:rsidRPr="001C50B9">
        <w:rPr>
          <w:rFonts w:ascii="HelveticaNeueLT Std" w:hAnsi="HelveticaNeueLT Std"/>
          <w:b/>
          <w:sz w:val="40"/>
          <w:szCs w:val="40"/>
        </w:rPr>
        <w:t>spærring</w:t>
      </w:r>
    </w:p>
    <w:p w14:paraId="5D0240F2" w14:textId="475E385C" w:rsidR="00364B9A" w:rsidRPr="00006301" w:rsidRDefault="14095DE2" w:rsidP="00FB522D">
      <w:pPr>
        <w:pStyle w:val="ListParagraph"/>
        <w:ind w:left="0"/>
        <w:jc w:val="center"/>
        <w:rPr>
          <w:b/>
          <w:noProof/>
          <w:color w:val="E36C0A"/>
          <w:sz w:val="36"/>
          <w:szCs w:val="36"/>
        </w:rPr>
      </w:pPr>
      <w:r w:rsidRPr="5B010A9C">
        <w:rPr>
          <w:b/>
          <w:bCs/>
          <w:noProof/>
          <w:color w:val="E36C0A" w:themeColor="accent6" w:themeShade="BF"/>
          <w:sz w:val="36"/>
          <w:szCs w:val="36"/>
        </w:rPr>
        <w:t xml:space="preserve"> </w:t>
      </w:r>
    </w:p>
    <w:p w14:paraId="7F3A95F1" w14:textId="01DA4F0C" w:rsidR="005E1B9F" w:rsidRDefault="005E1B9F" w:rsidP="00D032C7">
      <w:pPr>
        <w:pBdr>
          <w:bottom w:val="single" w:sz="6" w:space="1" w:color="auto"/>
        </w:pBdr>
        <w:spacing w:after="0" w:line="240" w:lineRule="auto"/>
      </w:pPr>
    </w:p>
    <w:p w14:paraId="059730D2" w14:textId="77777777" w:rsidR="006C19C9" w:rsidRDefault="006C19C9" w:rsidP="006C19C9">
      <w:pPr>
        <w:spacing w:after="0" w:line="240" w:lineRule="auto"/>
        <w:rPr>
          <w:b/>
        </w:rPr>
      </w:pPr>
    </w:p>
    <w:p w14:paraId="6F95B03D" w14:textId="53D2637F" w:rsidR="00101E15" w:rsidRDefault="006C19C9" w:rsidP="003169C8">
      <w:pPr>
        <w:pBdr>
          <w:bottom w:val="single" w:sz="6" w:space="1" w:color="auto"/>
        </w:pBdr>
        <w:spacing w:after="0" w:line="240" w:lineRule="auto"/>
        <w:jc w:val="center"/>
        <w:rPr>
          <w:b/>
          <w:color w:val="1F497D" w:themeColor="text2"/>
        </w:rPr>
      </w:pPr>
      <w:r w:rsidRPr="00364B9A">
        <w:rPr>
          <w:b/>
          <w:color w:val="1F497D" w:themeColor="text2"/>
        </w:rPr>
        <w:t xml:space="preserve">I denne QA findes en beskrivelse af </w:t>
      </w:r>
      <w:r w:rsidR="00101E15" w:rsidRPr="00101E15">
        <w:rPr>
          <w:b/>
          <w:color w:val="1F497D" w:themeColor="text2"/>
        </w:rPr>
        <w:t>permanent roaming forbrugstaksering</w:t>
      </w:r>
      <w:r w:rsidR="00101E15">
        <w:rPr>
          <w:b/>
          <w:color w:val="1F497D" w:themeColor="text2"/>
        </w:rPr>
        <w:t>/</w:t>
      </w:r>
      <w:r w:rsidR="00101E15" w:rsidRPr="00101E15">
        <w:rPr>
          <w:b/>
          <w:color w:val="1F497D" w:themeColor="text2"/>
        </w:rPr>
        <w:t>spærring</w:t>
      </w:r>
    </w:p>
    <w:p w14:paraId="14389BEB" w14:textId="4BBC05B6" w:rsidR="00423F43" w:rsidRPr="000270DE" w:rsidRDefault="00893305" w:rsidP="003169C8">
      <w:pPr>
        <w:pBdr>
          <w:bottom w:val="single" w:sz="6" w:space="1" w:color="auto"/>
        </w:pBdr>
        <w:spacing w:after="0" w:line="240" w:lineRule="auto"/>
        <w:jc w:val="center"/>
        <w:rPr>
          <w:b/>
          <w:color w:val="1F497D" w:themeColor="text2"/>
        </w:rPr>
      </w:pPr>
      <w:r w:rsidRPr="000270DE">
        <w:rPr>
          <w:b/>
          <w:color w:val="1F497D" w:themeColor="text2"/>
        </w:rPr>
        <w:t xml:space="preserve">Lancering: </w:t>
      </w:r>
      <w:r w:rsidR="00A33F94" w:rsidRPr="000270DE">
        <w:rPr>
          <w:b/>
          <w:color w:val="1F497D" w:themeColor="text2"/>
        </w:rPr>
        <w:t>18</w:t>
      </w:r>
      <w:r w:rsidR="003B26A0" w:rsidRPr="000270DE">
        <w:rPr>
          <w:b/>
          <w:color w:val="1F497D" w:themeColor="text2"/>
        </w:rPr>
        <w:t>. juni 2020</w:t>
      </w:r>
    </w:p>
    <w:p w14:paraId="0733E426" w14:textId="7065C5DC" w:rsidR="003C65D1" w:rsidRPr="000270DE" w:rsidRDefault="003C65D1" w:rsidP="003169C8">
      <w:pPr>
        <w:pBdr>
          <w:bottom w:val="single" w:sz="6" w:space="1" w:color="auto"/>
        </w:pBdr>
        <w:spacing w:after="0" w:line="240" w:lineRule="auto"/>
        <w:jc w:val="center"/>
        <w:rPr>
          <w:b/>
          <w:color w:val="1F497D" w:themeColor="text2"/>
        </w:rPr>
      </w:pPr>
    </w:p>
    <w:p w14:paraId="0B647D5D" w14:textId="4A6C7DDC" w:rsidR="003C65D1" w:rsidRPr="003C65D1" w:rsidRDefault="003C65D1" w:rsidP="003169C8">
      <w:pPr>
        <w:pBdr>
          <w:bottom w:val="single" w:sz="6" w:space="1" w:color="auto"/>
        </w:pBdr>
        <w:spacing w:after="0" w:line="240" w:lineRule="auto"/>
        <w:jc w:val="center"/>
        <w:rPr>
          <w:b/>
          <w:color w:val="1F497D" w:themeColor="text2"/>
        </w:rPr>
      </w:pPr>
      <w:r w:rsidRPr="00B1477A">
        <w:rPr>
          <w:b/>
          <w:color w:val="1F497D" w:themeColor="text2"/>
          <w:highlight w:val="yellow"/>
        </w:rPr>
        <w:t>Opdateret Q&amp;A 2</w:t>
      </w:r>
      <w:r w:rsidR="00B1477A" w:rsidRPr="00B1477A">
        <w:rPr>
          <w:b/>
          <w:color w:val="1F497D" w:themeColor="text2"/>
          <w:highlight w:val="yellow"/>
        </w:rPr>
        <w:t xml:space="preserve">3. juni </w:t>
      </w:r>
      <w:r w:rsidRPr="00B1477A">
        <w:rPr>
          <w:b/>
          <w:color w:val="1F497D" w:themeColor="text2"/>
          <w:highlight w:val="yellow"/>
        </w:rPr>
        <w:t>2020. Ændringer markeret med gult.</w:t>
      </w:r>
    </w:p>
    <w:p w14:paraId="2BF4F9AB" w14:textId="77777777" w:rsidR="007B4C85" w:rsidRPr="003C65D1" w:rsidRDefault="007B4C85" w:rsidP="003169C8">
      <w:pPr>
        <w:pBdr>
          <w:bottom w:val="single" w:sz="6" w:space="1" w:color="auto"/>
        </w:pBdr>
        <w:spacing w:after="0" w:line="240" w:lineRule="auto"/>
        <w:jc w:val="center"/>
        <w:rPr>
          <w:b/>
          <w:color w:val="1F497D" w:themeColor="text2"/>
        </w:rPr>
      </w:pPr>
    </w:p>
    <w:p w14:paraId="6E613A9D" w14:textId="77777777" w:rsidR="00EE3ABC" w:rsidRPr="003C65D1" w:rsidRDefault="00EE3ABC" w:rsidP="00EE3ABC">
      <w:pPr>
        <w:spacing w:after="0"/>
        <w:rPr>
          <w:rFonts w:ascii="Cambria" w:eastAsia="Times New Roman" w:hAnsi="Cambria"/>
          <w:b/>
          <w:bCs/>
          <w:sz w:val="26"/>
          <w:szCs w:val="26"/>
          <w:u w:val="single"/>
        </w:rPr>
      </w:pPr>
      <w:bookmarkStart w:id="0" w:name="_Toc397949711"/>
      <w:r w:rsidRPr="003C65D1">
        <w:rPr>
          <w:rFonts w:ascii="Cambria" w:eastAsia="Times New Roman" w:hAnsi="Cambria"/>
          <w:b/>
          <w:bCs/>
          <w:sz w:val="26"/>
          <w:szCs w:val="26"/>
          <w:u w:val="single"/>
        </w:rPr>
        <w:t>Indhold</w:t>
      </w:r>
      <w:bookmarkEnd w:id="0"/>
    </w:p>
    <w:p w14:paraId="058B83CA" w14:textId="168FFA8A" w:rsidR="00B1477A" w:rsidRDefault="00EE3ABC">
      <w:pPr>
        <w:pStyle w:val="TOC2"/>
        <w:rPr>
          <w:rFonts w:asciiTheme="minorHAnsi" w:eastAsiaTheme="minorEastAsia" w:hAnsiTheme="minorHAnsi" w:cstheme="minorBidi"/>
          <w:b w:val="0"/>
          <w:lang w:eastAsia="da-DK"/>
        </w:rPr>
      </w:pPr>
      <w:r w:rsidRPr="00551232">
        <w:rPr>
          <w:highlight w:val="yellow"/>
        </w:rPr>
        <w:fldChar w:fldCharType="begin"/>
      </w:r>
      <w:r w:rsidRPr="00F4039A">
        <w:rPr>
          <w:highlight w:val="yellow"/>
          <w:lang w:val="en-US"/>
        </w:rPr>
        <w:instrText xml:space="preserve"> TOC \o "1-3" \h \z \u </w:instrText>
      </w:r>
      <w:r w:rsidRPr="00551232">
        <w:rPr>
          <w:highlight w:val="yellow"/>
        </w:rPr>
        <w:fldChar w:fldCharType="separate"/>
      </w:r>
      <w:hyperlink w:anchor="_Toc43802337" w:history="1">
        <w:r w:rsidR="00B1477A" w:rsidRPr="00AA3A60">
          <w:rPr>
            <w:rStyle w:val="Hyperlink"/>
          </w:rPr>
          <w:t>Generelt om forbrugstaksering og spærring af permanent roaming</w:t>
        </w:r>
        <w:r w:rsidR="00B1477A">
          <w:rPr>
            <w:webHidden/>
          </w:rPr>
          <w:tab/>
        </w:r>
        <w:r w:rsidR="00B1477A">
          <w:rPr>
            <w:webHidden/>
          </w:rPr>
          <w:fldChar w:fldCharType="begin"/>
        </w:r>
        <w:r w:rsidR="00B1477A">
          <w:rPr>
            <w:webHidden/>
          </w:rPr>
          <w:instrText xml:space="preserve"> PAGEREF _Toc43802337 \h </w:instrText>
        </w:r>
        <w:r w:rsidR="00B1477A">
          <w:rPr>
            <w:webHidden/>
          </w:rPr>
        </w:r>
        <w:r w:rsidR="00B1477A">
          <w:rPr>
            <w:webHidden/>
          </w:rPr>
          <w:fldChar w:fldCharType="separate"/>
        </w:r>
        <w:r w:rsidR="00B1477A">
          <w:rPr>
            <w:webHidden/>
          </w:rPr>
          <w:t>1</w:t>
        </w:r>
        <w:r w:rsidR="00B1477A">
          <w:rPr>
            <w:webHidden/>
          </w:rPr>
          <w:fldChar w:fldCharType="end"/>
        </w:r>
      </w:hyperlink>
    </w:p>
    <w:p w14:paraId="544B8957" w14:textId="72C8A088" w:rsidR="00B1477A" w:rsidRDefault="00B1477A">
      <w:pPr>
        <w:pStyle w:val="TOC2"/>
        <w:rPr>
          <w:rFonts w:asciiTheme="minorHAnsi" w:eastAsiaTheme="minorEastAsia" w:hAnsiTheme="minorHAnsi" w:cstheme="minorBidi"/>
          <w:b w:val="0"/>
          <w:lang w:eastAsia="da-DK"/>
        </w:rPr>
      </w:pPr>
      <w:hyperlink w:anchor="_Toc43802338" w:history="1">
        <w:r w:rsidRPr="00AA3A60">
          <w:rPr>
            <w:rStyle w:val="Hyperlink"/>
          </w:rPr>
          <w:t>Baggrund</w:t>
        </w:r>
        <w:r>
          <w:rPr>
            <w:webHidden/>
          </w:rPr>
          <w:tab/>
        </w:r>
        <w:r>
          <w:rPr>
            <w:webHidden/>
          </w:rPr>
          <w:fldChar w:fldCharType="begin"/>
        </w:r>
        <w:r>
          <w:rPr>
            <w:webHidden/>
          </w:rPr>
          <w:instrText xml:space="preserve"> PAGEREF _Toc43802338 \h </w:instrText>
        </w:r>
        <w:r>
          <w:rPr>
            <w:webHidden/>
          </w:rPr>
        </w:r>
        <w:r>
          <w:rPr>
            <w:webHidden/>
          </w:rPr>
          <w:fldChar w:fldCharType="separate"/>
        </w:r>
        <w:r>
          <w:rPr>
            <w:webHidden/>
          </w:rPr>
          <w:t>3</w:t>
        </w:r>
        <w:r>
          <w:rPr>
            <w:webHidden/>
          </w:rPr>
          <w:fldChar w:fldCharType="end"/>
        </w:r>
      </w:hyperlink>
    </w:p>
    <w:p w14:paraId="70E0A7D8" w14:textId="744A0625" w:rsidR="00B1477A" w:rsidRDefault="00B1477A">
      <w:pPr>
        <w:pStyle w:val="TOC2"/>
        <w:rPr>
          <w:rFonts w:asciiTheme="minorHAnsi" w:eastAsiaTheme="minorEastAsia" w:hAnsiTheme="minorHAnsi" w:cstheme="minorBidi"/>
          <w:b w:val="0"/>
          <w:lang w:eastAsia="da-DK"/>
        </w:rPr>
      </w:pPr>
      <w:hyperlink w:anchor="_Toc43802339" w:history="1">
        <w:r w:rsidRPr="00AA3A60">
          <w:rPr>
            <w:rStyle w:val="Hyperlink"/>
          </w:rPr>
          <w:t>Kommunikation til kunder</w:t>
        </w:r>
        <w:r>
          <w:rPr>
            <w:webHidden/>
          </w:rPr>
          <w:tab/>
        </w:r>
        <w:r>
          <w:rPr>
            <w:webHidden/>
          </w:rPr>
          <w:fldChar w:fldCharType="begin"/>
        </w:r>
        <w:r>
          <w:rPr>
            <w:webHidden/>
          </w:rPr>
          <w:instrText xml:space="preserve"> PAGEREF _Toc43802339 \h </w:instrText>
        </w:r>
        <w:r>
          <w:rPr>
            <w:webHidden/>
          </w:rPr>
        </w:r>
        <w:r>
          <w:rPr>
            <w:webHidden/>
          </w:rPr>
          <w:fldChar w:fldCharType="separate"/>
        </w:r>
        <w:r>
          <w:rPr>
            <w:webHidden/>
          </w:rPr>
          <w:t>3</w:t>
        </w:r>
        <w:r>
          <w:rPr>
            <w:webHidden/>
          </w:rPr>
          <w:fldChar w:fldCharType="end"/>
        </w:r>
      </w:hyperlink>
    </w:p>
    <w:p w14:paraId="7593F01E" w14:textId="28E3C975" w:rsidR="00B1477A" w:rsidRDefault="00B1477A">
      <w:pPr>
        <w:pStyle w:val="TOC2"/>
        <w:rPr>
          <w:rFonts w:asciiTheme="minorHAnsi" w:eastAsiaTheme="minorEastAsia" w:hAnsiTheme="minorHAnsi" w:cstheme="minorBidi"/>
          <w:b w:val="0"/>
          <w:lang w:eastAsia="da-DK"/>
        </w:rPr>
      </w:pPr>
      <w:hyperlink w:anchor="_Toc43802340" w:history="1">
        <w:r w:rsidRPr="00AA3A60">
          <w:rPr>
            <w:rStyle w:val="Hyperlink"/>
          </w:rPr>
          <w:t>Intern håndtering og processer</w:t>
        </w:r>
        <w:r>
          <w:rPr>
            <w:webHidden/>
          </w:rPr>
          <w:tab/>
        </w:r>
        <w:r>
          <w:rPr>
            <w:webHidden/>
          </w:rPr>
          <w:fldChar w:fldCharType="begin"/>
        </w:r>
        <w:r>
          <w:rPr>
            <w:webHidden/>
          </w:rPr>
          <w:instrText xml:space="preserve"> PAGEREF _Toc43802340 \h </w:instrText>
        </w:r>
        <w:r>
          <w:rPr>
            <w:webHidden/>
          </w:rPr>
        </w:r>
        <w:r>
          <w:rPr>
            <w:webHidden/>
          </w:rPr>
          <w:fldChar w:fldCharType="separate"/>
        </w:r>
        <w:r>
          <w:rPr>
            <w:webHidden/>
          </w:rPr>
          <w:t>4</w:t>
        </w:r>
        <w:r>
          <w:rPr>
            <w:webHidden/>
          </w:rPr>
          <w:fldChar w:fldCharType="end"/>
        </w:r>
      </w:hyperlink>
    </w:p>
    <w:p w14:paraId="476FA968" w14:textId="3DF66195" w:rsidR="00B1477A" w:rsidRDefault="00B1477A">
      <w:pPr>
        <w:pStyle w:val="TOC2"/>
        <w:rPr>
          <w:rFonts w:asciiTheme="minorHAnsi" w:eastAsiaTheme="minorEastAsia" w:hAnsiTheme="minorHAnsi" w:cstheme="minorBidi"/>
          <w:b w:val="0"/>
          <w:lang w:eastAsia="da-DK"/>
        </w:rPr>
      </w:pPr>
      <w:hyperlink w:anchor="_Toc43802341" w:history="1">
        <w:r w:rsidRPr="00AA3A60">
          <w:rPr>
            <w:rStyle w:val="Hyperlink"/>
          </w:rPr>
          <w:t>Aftalevilkår</w:t>
        </w:r>
        <w:r>
          <w:rPr>
            <w:webHidden/>
          </w:rPr>
          <w:tab/>
        </w:r>
        <w:r>
          <w:rPr>
            <w:webHidden/>
          </w:rPr>
          <w:fldChar w:fldCharType="begin"/>
        </w:r>
        <w:r>
          <w:rPr>
            <w:webHidden/>
          </w:rPr>
          <w:instrText xml:space="preserve"> PAGEREF _Toc43802341 \h </w:instrText>
        </w:r>
        <w:r>
          <w:rPr>
            <w:webHidden/>
          </w:rPr>
        </w:r>
        <w:r>
          <w:rPr>
            <w:webHidden/>
          </w:rPr>
          <w:fldChar w:fldCharType="separate"/>
        </w:r>
        <w:r>
          <w:rPr>
            <w:webHidden/>
          </w:rPr>
          <w:t>7</w:t>
        </w:r>
        <w:r>
          <w:rPr>
            <w:webHidden/>
          </w:rPr>
          <w:fldChar w:fldCharType="end"/>
        </w:r>
      </w:hyperlink>
    </w:p>
    <w:p w14:paraId="21C2D406" w14:textId="217D04F9" w:rsidR="00B1477A" w:rsidRDefault="00B1477A">
      <w:pPr>
        <w:pStyle w:val="TOC2"/>
        <w:rPr>
          <w:rFonts w:asciiTheme="minorHAnsi" w:eastAsiaTheme="minorEastAsia" w:hAnsiTheme="minorHAnsi" w:cstheme="minorBidi"/>
          <w:b w:val="0"/>
          <w:lang w:eastAsia="da-DK"/>
        </w:rPr>
      </w:pPr>
      <w:hyperlink w:anchor="_Toc43802342" w:history="1">
        <w:r w:rsidRPr="00AA3A60">
          <w:rPr>
            <w:rStyle w:val="Hyperlink"/>
          </w:rPr>
          <w:t>Særligt for Business</w:t>
        </w:r>
        <w:r>
          <w:rPr>
            <w:webHidden/>
          </w:rPr>
          <w:tab/>
        </w:r>
        <w:r>
          <w:rPr>
            <w:webHidden/>
          </w:rPr>
          <w:fldChar w:fldCharType="begin"/>
        </w:r>
        <w:r>
          <w:rPr>
            <w:webHidden/>
          </w:rPr>
          <w:instrText xml:space="preserve"> PAGEREF _Toc43802342 \h </w:instrText>
        </w:r>
        <w:r>
          <w:rPr>
            <w:webHidden/>
          </w:rPr>
        </w:r>
        <w:r>
          <w:rPr>
            <w:webHidden/>
          </w:rPr>
          <w:fldChar w:fldCharType="separate"/>
        </w:r>
        <w:r>
          <w:rPr>
            <w:webHidden/>
          </w:rPr>
          <w:t>8</w:t>
        </w:r>
        <w:r>
          <w:rPr>
            <w:webHidden/>
          </w:rPr>
          <w:fldChar w:fldCharType="end"/>
        </w:r>
      </w:hyperlink>
    </w:p>
    <w:p w14:paraId="18B92B80" w14:textId="4A4CAA78" w:rsidR="00EE3ABC" w:rsidRPr="00F4039A" w:rsidRDefault="00EE3ABC" w:rsidP="00EE3ABC">
      <w:pPr>
        <w:pBdr>
          <w:bottom w:val="single" w:sz="6" w:space="1" w:color="auto"/>
        </w:pBdr>
        <w:spacing w:after="0" w:line="240" w:lineRule="auto"/>
        <w:rPr>
          <w:lang w:val="en-US"/>
        </w:rPr>
      </w:pPr>
      <w:r w:rsidRPr="00551232">
        <w:rPr>
          <w:highlight w:val="yellow"/>
        </w:rPr>
        <w:fldChar w:fldCharType="end"/>
      </w:r>
    </w:p>
    <w:p w14:paraId="12C68A32" w14:textId="77777777" w:rsidR="00EE3ABC" w:rsidRPr="00F4039A" w:rsidRDefault="00EE3ABC" w:rsidP="00EE3ABC">
      <w:pPr>
        <w:spacing w:after="0" w:line="240" w:lineRule="auto"/>
        <w:rPr>
          <w:b/>
          <w:lang w:val="en-US"/>
        </w:rPr>
      </w:pPr>
    </w:p>
    <w:p w14:paraId="4A7CF797" w14:textId="77777777" w:rsidR="007B4C85" w:rsidRDefault="007B4C85" w:rsidP="007B4C85">
      <w:pPr>
        <w:spacing w:after="40"/>
        <w:rPr>
          <w:i/>
        </w:rPr>
      </w:pPr>
      <w:r>
        <w:rPr>
          <w:i/>
        </w:rPr>
        <w:t xml:space="preserve">Q&amp;A er kun til intern brug. </w:t>
      </w:r>
    </w:p>
    <w:p w14:paraId="373349C7" w14:textId="57D5AF5B" w:rsidR="007B4C85" w:rsidRDefault="007B4C85" w:rsidP="007B4C85">
      <w:pPr>
        <w:spacing w:after="40" w:line="240" w:lineRule="auto"/>
        <w:rPr>
          <w:i/>
        </w:rPr>
      </w:pPr>
      <w:r>
        <w:rPr>
          <w:i/>
        </w:rPr>
        <w:t xml:space="preserve">Husk: Henvendelser fra pressen skal viderestilles til PR på pressetelefonen </w:t>
      </w:r>
      <w:r w:rsidRPr="00F55225">
        <w:rPr>
          <w:i/>
        </w:rPr>
        <w:t>31 200 202</w:t>
      </w:r>
      <w:r>
        <w:rPr>
          <w:i/>
        </w:rPr>
        <w:t>.</w:t>
      </w:r>
    </w:p>
    <w:p w14:paraId="7C22D377" w14:textId="5800858B" w:rsidR="004F7B9C" w:rsidRDefault="004F7B9C" w:rsidP="00A87866">
      <w:pPr>
        <w:pBdr>
          <w:bottom w:val="single" w:sz="6" w:space="1" w:color="auto"/>
        </w:pBdr>
        <w:rPr>
          <w:b/>
          <w:bCs/>
          <w:highlight w:val="yellow"/>
        </w:rPr>
      </w:pPr>
    </w:p>
    <w:p w14:paraId="71C4D908" w14:textId="7DE0DE40" w:rsidR="00175977" w:rsidRPr="0042618B" w:rsidRDefault="00691289" w:rsidP="00EA05DD">
      <w:pPr>
        <w:pStyle w:val="Heading2"/>
      </w:pPr>
      <w:bookmarkStart w:id="1" w:name="_Toc43802337"/>
      <w:r w:rsidRPr="0042618B">
        <w:t>Generelt om forbrugstaksering og spærring af permanent roaming</w:t>
      </w:r>
      <w:bookmarkEnd w:id="1"/>
    </w:p>
    <w:p w14:paraId="53DD0AC5" w14:textId="545AA6DC" w:rsidR="00082ABF" w:rsidRPr="00461E4B" w:rsidRDefault="00475CDC" w:rsidP="0091697F">
      <w:pPr>
        <w:spacing w:after="0"/>
      </w:pPr>
      <w:r w:rsidRPr="3529E865">
        <w:rPr>
          <w:b/>
          <w:bCs/>
        </w:rPr>
        <w:t>Q: Hvad er det præcist der ændres?</w:t>
      </w:r>
      <w:r w:rsidR="00A075EE" w:rsidRPr="3529E865">
        <w:rPr>
          <w:b/>
          <w:bCs/>
        </w:rPr>
        <w:t xml:space="preserve"> Bliver kunderne nu spærret eller forbrugstakseret?</w:t>
      </w:r>
      <w:r w:rsidRPr="3529E865">
        <w:rPr>
          <w:b/>
          <w:bCs/>
        </w:rPr>
        <w:t xml:space="preserve"> </w:t>
      </w:r>
      <w:r>
        <w:br/>
      </w:r>
      <w:r w:rsidRPr="3529E865">
        <w:rPr>
          <w:b/>
          <w:bCs/>
        </w:rPr>
        <w:t>A:</w:t>
      </w:r>
      <w:r>
        <w:t xml:space="preserve"> </w:t>
      </w:r>
      <w:r w:rsidR="00082ABF">
        <w:t>Vi indfører nu begrænsninger på permanent roaming, som vi hele tiden har haft mulighed for i vores aftalevilkår og i EU-reguleringen.</w:t>
      </w:r>
      <w:r w:rsidR="0091697F">
        <w:t xml:space="preserve"> Der er to forskellige processer, afhængigt af om det er roaming inden</w:t>
      </w:r>
      <w:r w:rsidR="1B98C970">
        <w:t xml:space="preserve"> </w:t>
      </w:r>
      <w:r w:rsidR="0091697F">
        <w:t>for EU eller om det er i 3LH-lande uden</w:t>
      </w:r>
      <w:r w:rsidR="3F818ADC">
        <w:t xml:space="preserve"> </w:t>
      </w:r>
      <w:r w:rsidR="0091697F">
        <w:t>for EU:</w:t>
      </w:r>
      <w:r w:rsidR="00082ABF">
        <w:t xml:space="preserve"> </w:t>
      </w:r>
    </w:p>
    <w:p w14:paraId="5B7E128D" w14:textId="70A2C9E4" w:rsidR="003B426A" w:rsidRPr="00461E4B" w:rsidRDefault="00BB72A8" w:rsidP="003B426A">
      <w:pPr>
        <w:spacing w:after="0"/>
      </w:pPr>
      <w:r w:rsidRPr="3529E865">
        <w:rPr>
          <w:u w:val="single"/>
        </w:rPr>
        <w:t>Roaming inden</w:t>
      </w:r>
      <w:r w:rsidR="41DA90E3" w:rsidRPr="3529E865">
        <w:rPr>
          <w:u w:val="single"/>
        </w:rPr>
        <w:t xml:space="preserve"> </w:t>
      </w:r>
      <w:r w:rsidRPr="3529E865">
        <w:rPr>
          <w:u w:val="single"/>
        </w:rPr>
        <w:t>for EU</w:t>
      </w:r>
      <w:r>
        <w:t xml:space="preserve">: </w:t>
      </w:r>
      <w:r w:rsidR="00B93570">
        <w:t>Vi indfører</w:t>
      </w:r>
      <w:r w:rsidR="0065308E">
        <w:t xml:space="preserve"> forbrugstaksering på permanent roaming indenfor EU</w:t>
      </w:r>
      <w:r>
        <w:t xml:space="preserve">. </w:t>
      </w:r>
    </w:p>
    <w:p w14:paraId="1FBC7BB8" w14:textId="58A685E6" w:rsidR="00354C46" w:rsidRPr="00461E4B" w:rsidRDefault="00BB72A8" w:rsidP="00475CDC">
      <w:r w:rsidRPr="3529E865">
        <w:rPr>
          <w:u w:val="single"/>
        </w:rPr>
        <w:t>Roaming i 3LH-lande uden</w:t>
      </w:r>
      <w:r w:rsidR="1ED05A26" w:rsidRPr="3529E865">
        <w:rPr>
          <w:u w:val="single"/>
        </w:rPr>
        <w:t xml:space="preserve"> </w:t>
      </w:r>
      <w:r w:rsidRPr="3529E865">
        <w:rPr>
          <w:u w:val="single"/>
        </w:rPr>
        <w:t>for EU</w:t>
      </w:r>
      <w:r>
        <w:t>: Vi indfører spærring, med mulighed for at vælge forbrugstaksering i stedet for, på permanent roaming</w:t>
      </w:r>
      <w:r w:rsidR="00354C46">
        <w:t xml:space="preserve"> i 3LH-lande uden</w:t>
      </w:r>
      <w:r w:rsidR="06DB3FD9">
        <w:t xml:space="preserve"> </w:t>
      </w:r>
      <w:r w:rsidR="00354C46">
        <w:t>for EU.</w:t>
      </w:r>
    </w:p>
    <w:p w14:paraId="540B569A" w14:textId="20844D79" w:rsidR="006167E9" w:rsidRPr="00461E4B" w:rsidRDefault="00354C46" w:rsidP="006167E9">
      <w:pPr>
        <w:spacing w:after="0"/>
      </w:pPr>
      <w:r w:rsidRPr="3529E865">
        <w:rPr>
          <w:b/>
          <w:bCs/>
        </w:rPr>
        <w:t xml:space="preserve">Q: Hvad betyder permanent roaming? </w:t>
      </w:r>
      <w:r>
        <w:br/>
      </w:r>
      <w:r w:rsidRPr="3529E865">
        <w:rPr>
          <w:b/>
          <w:bCs/>
        </w:rPr>
        <w:t xml:space="preserve">A: </w:t>
      </w:r>
      <w:r w:rsidR="00DF07C2">
        <w:t>Der er to regler at forholde sig til; inden</w:t>
      </w:r>
      <w:r w:rsidR="462BD976">
        <w:t xml:space="preserve"> </w:t>
      </w:r>
      <w:r w:rsidR="00DF07C2">
        <w:t xml:space="preserve">for EU </w:t>
      </w:r>
      <w:r w:rsidR="006167E9">
        <w:t>og i 3LH-lande uden</w:t>
      </w:r>
      <w:r w:rsidR="2E2E8183">
        <w:t xml:space="preserve"> </w:t>
      </w:r>
      <w:r w:rsidR="006167E9">
        <w:t>for EU.</w:t>
      </w:r>
    </w:p>
    <w:p w14:paraId="66361C0A" w14:textId="07B697B3" w:rsidR="00475CDC" w:rsidRPr="00461E4B" w:rsidRDefault="006167E9" w:rsidP="006025B0">
      <w:pPr>
        <w:spacing w:after="0"/>
        <w:rPr>
          <w:b/>
          <w:bCs/>
        </w:rPr>
      </w:pPr>
      <w:r w:rsidRPr="3529E865">
        <w:rPr>
          <w:u w:val="single"/>
        </w:rPr>
        <w:t>Inden</w:t>
      </w:r>
      <w:r w:rsidR="76FA402B" w:rsidRPr="3529E865">
        <w:rPr>
          <w:u w:val="single"/>
        </w:rPr>
        <w:t xml:space="preserve"> </w:t>
      </w:r>
      <w:r w:rsidRPr="3529E865">
        <w:rPr>
          <w:u w:val="single"/>
        </w:rPr>
        <w:t>for EU</w:t>
      </w:r>
      <w:r>
        <w:t xml:space="preserve">: her </w:t>
      </w:r>
      <w:r w:rsidR="00DF07C2">
        <w:t>gælder 4-måneders reglen, også kaldet 50</w:t>
      </w:r>
      <w:r w:rsidR="6C3CC041">
        <w:t xml:space="preserve"> </w:t>
      </w:r>
      <w:r w:rsidR="00DF07C2">
        <w:t xml:space="preserve">%-reglen: </w:t>
      </w:r>
      <w:r w:rsidR="00354C46">
        <w:t xml:space="preserve">I denne sammenhæng er </w:t>
      </w:r>
      <w:r w:rsidR="00DF07C2">
        <w:t xml:space="preserve">det </w:t>
      </w:r>
      <w:r w:rsidR="00354C46">
        <w:t>permanent roaming</w:t>
      </w:r>
      <w:r w:rsidR="00DF07C2">
        <w:t>, hvis kundens primære op</w:t>
      </w:r>
      <w:r w:rsidR="003B426A">
        <w:t>hold og forbrug</w:t>
      </w:r>
      <w:r w:rsidR="00B64D03">
        <w:t xml:space="preserve"> i en løbende 4-måneders periode</w:t>
      </w:r>
      <w:r w:rsidR="008128AA">
        <w:t xml:space="preserve"> primært er i andre EU-lande end i DK. Dvs. hvis </w:t>
      </w:r>
      <w:r w:rsidR="006404DB">
        <w:t>mere end 50</w:t>
      </w:r>
      <w:r w:rsidR="426DADC1">
        <w:t xml:space="preserve"> </w:t>
      </w:r>
      <w:r w:rsidR="006404DB">
        <w:t>% af forbruget og mere end 50</w:t>
      </w:r>
      <w:r w:rsidR="105517CA">
        <w:t xml:space="preserve"> </w:t>
      </w:r>
      <w:r w:rsidR="006404DB">
        <w:t>% af perioden</w:t>
      </w:r>
      <w:r w:rsidR="00DB5E28">
        <w:t xml:space="preserve"> er roaming i EU, så vil der blive lagt forbrugstaksering på.</w:t>
      </w:r>
      <w:r w:rsidR="00354C46">
        <w:t xml:space="preserve"> </w:t>
      </w:r>
      <w:r w:rsidR="00354C46" w:rsidRPr="3529E865">
        <w:rPr>
          <w:b/>
          <w:bCs/>
        </w:rPr>
        <w:t xml:space="preserve"> </w:t>
      </w:r>
    </w:p>
    <w:p w14:paraId="674C19EE" w14:textId="7BC10594" w:rsidR="00E45C2D" w:rsidRPr="00461E4B" w:rsidRDefault="00867C2E" w:rsidP="006167E9">
      <w:r w:rsidRPr="3529E865">
        <w:rPr>
          <w:u w:val="single"/>
        </w:rPr>
        <w:t xml:space="preserve">I 3LH-lande </w:t>
      </w:r>
      <w:r w:rsidR="006025B0" w:rsidRPr="3529E865">
        <w:rPr>
          <w:u w:val="single"/>
        </w:rPr>
        <w:t>uden</w:t>
      </w:r>
      <w:r w:rsidR="1B77F206" w:rsidRPr="3529E865">
        <w:rPr>
          <w:u w:val="single"/>
        </w:rPr>
        <w:t xml:space="preserve"> </w:t>
      </w:r>
      <w:r w:rsidR="006025B0" w:rsidRPr="3529E865">
        <w:rPr>
          <w:u w:val="single"/>
        </w:rPr>
        <w:t>for EU</w:t>
      </w:r>
      <w:r w:rsidR="006025B0">
        <w:t xml:space="preserve">: </w:t>
      </w:r>
      <w:r w:rsidR="00773033">
        <w:t>her gælder 30-dages reglen. Her er det permanent roaming</w:t>
      </w:r>
      <w:r w:rsidR="00556616">
        <w:t xml:space="preserve">, </w:t>
      </w:r>
      <w:r w:rsidR="00E30AFE">
        <w:t>hvis kundens primære forbrug i en løbende 30-dages periode primært er i 3LH-lande udenfor EU.</w:t>
      </w:r>
      <w:r w:rsidR="00C44204">
        <w:t xml:space="preserve"> Dvs. hvis mere end 50</w:t>
      </w:r>
      <w:r w:rsidR="0828A1B3">
        <w:t xml:space="preserve"> </w:t>
      </w:r>
      <w:r w:rsidR="00C44204">
        <w:t>% af forbruget er roaming i 3LH-lande udenfor EU, så vil der blive lagt spærring på</w:t>
      </w:r>
      <w:r w:rsidR="00141B07">
        <w:t xml:space="preserve"> (kunden kan så tilvælge forbrugstaksering i stedet for spærring)</w:t>
      </w:r>
      <w:r w:rsidR="00C44204">
        <w:t xml:space="preserve">. </w:t>
      </w:r>
      <w:r w:rsidR="00C44204" w:rsidRPr="3529E865">
        <w:rPr>
          <w:b/>
          <w:bCs/>
        </w:rPr>
        <w:t xml:space="preserve"> </w:t>
      </w:r>
    </w:p>
    <w:p w14:paraId="66A73E83" w14:textId="789DCF62" w:rsidR="004F7B9C" w:rsidRPr="00461E4B" w:rsidRDefault="004F7B9C" w:rsidP="004F7B9C">
      <w:r w:rsidRPr="00461E4B">
        <w:rPr>
          <w:b/>
          <w:bCs/>
        </w:rPr>
        <w:lastRenderedPageBreak/>
        <w:t>Q: Hvilke kunder gælder dette for?</w:t>
      </w:r>
      <w:r w:rsidRPr="00461E4B">
        <w:br/>
      </w:r>
      <w:r w:rsidRPr="00461E4B">
        <w:rPr>
          <w:b/>
          <w:bCs/>
        </w:rPr>
        <w:t>A:</w:t>
      </w:r>
      <w:r w:rsidR="00101E15" w:rsidRPr="00461E4B">
        <w:rPr>
          <w:b/>
          <w:bCs/>
        </w:rPr>
        <w:t xml:space="preserve"> </w:t>
      </w:r>
      <w:r w:rsidR="00101E15" w:rsidRPr="00461E4B">
        <w:t xml:space="preserve">Det gælder for alle kunder, både privat og erhverv </w:t>
      </w:r>
      <w:r w:rsidR="00141B07">
        <w:t xml:space="preserve">(dog ikke VIP-kunder) </w:t>
      </w:r>
      <w:r w:rsidR="00101E15" w:rsidRPr="00461E4B">
        <w:t xml:space="preserve">og både </w:t>
      </w:r>
      <w:proofErr w:type="spellStart"/>
      <w:r w:rsidR="00101E15" w:rsidRPr="00461E4B">
        <w:t>voice</w:t>
      </w:r>
      <w:proofErr w:type="spellEnd"/>
      <w:r w:rsidR="00101E15" w:rsidRPr="00461E4B">
        <w:t xml:space="preserve"> og data-abonnementer.</w:t>
      </w:r>
      <w:r w:rsidRPr="00461E4B">
        <w:t xml:space="preserve">  </w:t>
      </w:r>
    </w:p>
    <w:p w14:paraId="418D0DC7" w14:textId="29DF5E3B" w:rsidR="002E7D6A" w:rsidRPr="00006959" w:rsidRDefault="008A3676" w:rsidP="008A3676">
      <w:r w:rsidRPr="00006959">
        <w:rPr>
          <w:b/>
          <w:bCs/>
        </w:rPr>
        <w:t>Q: Gælder det både</w:t>
      </w:r>
      <w:r w:rsidR="00A87866" w:rsidRPr="00006959">
        <w:rPr>
          <w:b/>
          <w:bCs/>
        </w:rPr>
        <w:t xml:space="preserve"> nysalg og eksisterende kunder?</w:t>
      </w:r>
      <w:r w:rsidRPr="00006959">
        <w:rPr>
          <w:b/>
          <w:bCs/>
        </w:rPr>
        <w:t xml:space="preserve"> </w:t>
      </w:r>
      <w:r w:rsidRPr="00006959">
        <w:br/>
      </w:r>
      <w:r w:rsidRPr="00006959">
        <w:rPr>
          <w:b/>
          <w:bCs/>
        </w:rPr>
        <w:t>A:</w:t>
      </w:r>
      <w:r w:rsidRPr="00006959">
        <w:t xml:space="preserve"> </w:t>
      </w:r>
      <w:r w:rsidR="00101E15" w:rsidRPr="00006959">
        <w:t>Ja.</w:t>
      </w:r>
      <w:r w:rsidRPr="00006959">
        <w:t xml:space="preserve"> </w:t>
      </w:r>
    </w:p>
    <w:p w14:paraId="734387FE" w14:textId="3A235A59" w:rsidR="007101EF" w:rsidRDefault="00101E15" w:rsidP="007101EF">
      <w:pPr>
        <w:spacing w:after="0"/>
      </w:pPr>
      <w:r w:rsidRPr="00006959">
        <w:rPr>
          <w:b/>
          <w:bCs/>
        </w:rPr>
        <w:t>Q:</w:t>
      </w:r>
      <w:r w:rsidR="00475CDC" w:rsidRPr="00006959">
        <w:rPr>
          <w:b/>
          <w:bCs/>
        </w:rPr>
        <w:t xml:space="preserve"> Hvilke lande gælder det for?</w:t>
      </w:r>
      <w:r w:rsidRPr="00006959">
        <w:rPr>
          <w:b/>
          <w:bCs/>
        </w:rPr>
        <w:t xml:space="preserve"> </w:t>
      </w:r>
      <w:r w:rsidRPr="00006959">
        <w:br/>
      </w:r>
      <w:r w:rsidRPr="00006959">
        <w:rPr>
          <w:b/>
          <w:bCs/>
        </w:rPr>
        <w:t>A:</w:t>
      </w:r>
      <w:r w:rsidRPr="00006959">
        <w:t xml:space="preserve"> </w:t>
      </w:r>
      <w:r w:rsidR="00BE0936" w:rsidRPr="00461E4B">
        <w:rPr>
          <w:u w:val="single"/>
        </w:rPr>
        <w:t>Roaming indenfor EU</w:t>
      </w:r>
      <w:r w:rsidR="00BE0936">
        <w:rPr>
          <w:u w:val="single"/>
        </w:rPr>
        <w:t>:</w:t>
      </w:r>
      <w:r w:rsidR="00BE0936" w:rsidRPr="00006959">
        <w:t xml:space="preserve"> </w:t>
      </w:r>
      <w:r w:rsidR="00E81C10" w:rsidRPr="00006959">
        <w:t>Reglerne for ’EU-lande’ gælder for roaming i alle lande i EU, ud over Danmark, samt i EØS-lande. Dvs</w:t>
      </w:r>
      <w:r w:rsidR="008C72B7">
        <w:t>.</w:t>
      </w:r>
      <w:r w:rsidR="00E81C10" w:rsidRPr="00006959">
        <w:t xml:space="preserve"> det er flg</w:t>
      </w:r>
      <w:r w:rsidR="008C72B7">
        <w:t>.</w:t>
      </w:r>
      <w:r w:rsidR="00E81C10" w:rsidRPr="00006959">
        <w:t xml:space="preserve"> lande</w:t>
      </w:r>
      <w:r w:rsidR="004918F1" w:rsidRPr="00006959">
        <w:t xml:space="preserve"> (som beskrevet i vilkår, pkt. 24.2)</w:t>
      </w:r>
      <w:r w:rsidR="00E81C10" w:rsidRPr="00006959">
        <w:t>:</w:t>
      </w:r>
      <w:r w:rsidR="000E6DE6" w:rsidRPr="00006959">
        <w:t xml:space="preserve"> </w:t>
      </w:r>
      <w:r w:rsidR="004918F1" w:rsidRPr="00006959">
        <w:t>Belgien, Bulgarien, Cypern, Estland, Finland, Frankrig (herunder Fransk Guyana, Guadeloupe og Martinique), Gibraltar, Grækenland, Irland, Island, Italien, Kroatien, Letland, Liechtenstein, Litauen, Luxembourg, Malta, Nederlandene (Holland), Norge, Polen, Portugal, Rumænien, Slovakiet, Slovenien, Spanien, Storbritannien (England, Nordirland, Skotland og Wales), Sverige</w:t>
      </w:r>
      <w:r w:rsidR="003C65D1" w:rsidRPr="003C65D1">
        <w:rPr>
          <w:highlight w:val="yellow"/>
        </w:rPr>
        <w:t>*</w:t>
      </w:r>
      <w:r w:rsidR="004918F1" w:rsidRPr="00006959">
        <w:t>, Tjekkiet, Tyskland, Ungarn og Østrig.</w:t>
      </w:r>
    </w:p>
    <w:p w14:paraId="794DE8FD" w14:textId="47909D5C" w:rsidR="003C65D1" w:rsidRPr="0019777F" w:rsidRDefault="003C65D1" w:rsidP="007101EF">
      <w:pPr>
        <w:spacing w:after="0"/>
        <w:rPr>
          <w:sz w:val="18"/>
          <w:szCs w:val="18"/>
        </w:rPr>
      </w:pPr>
      <w:bookmarkStart w:id="2" w:name="_Hlk43801585"/>
      <w:r w:rsidRPr="0019777F">
        <w:rPr>
          <w:sz w:val="18"/>
          <w:szCs w:val="18"/>
          <w:highlight w:val="yellow"/>
        </w:rPr>
        <w:t xml:space="preserve">*) Bemærk for Sverige, at </w:t>
      </w:r>
      <w:r w:rsidR="00772924" w:rsidRPr="0019777F">
        <w:rPr>
          <w:sz w:val="18"/>
          <w:szCs w:val="18"/>
          <w:highlight w:val="yellow"/>
        </w:rPr>
        <w:t>reglerne for permanent roaming i EU hele tiden har været gældende i vilkår, også ved brug i Sverige</w:t>
      </w:r>
      <w:r w:rsidR="0019777F" w:rsidRPr="0019777F">
        <w:rPr>
          <w:sz w:val="18"/>
          <w:szCs w:val="18"/>
          <w:highlight w:val="yellow"/>
        </w:rPr>
        <w:t>, også for</w:t>
      </w:r>
      <w:r w:rsidR="0019777F" w:rsidRPr="0019777F">
        <w:rPr>
          <w:sz w:val="18"/>
          <w:szCs w:val="18"/>
          <w:highlight w:val="yellow"/>
        </w:rPr>
        <w:t xml:space="preserve"> kunder på vilkår fra </w:t>
      </w:r>
      <w:r w:rsidR="0019777F" w:rsidRPr="0019777F">
        <w:rPr>
          <w:sz w:val="18"/>
          <w:szCs w:val="18"/>
          <w:highlight w:val="yellow"/>
          <w:u w:val="single"/>
        </w:rPr>
        <w:t>før 15. april 2019</w:t>
      </w:r>
      <w:r w:rsidR="00772924" w:rsidRPr="0019777F">
        <w:rPr>
          <w:sz w:val="18"/>
          <w:szCs w:val="18"/>
          <w:highlight w:val="yellow"/>
        </w:rPr>
        <w:t>. Vi har dog indtil 15. april 2019 kommunikeret det som om, at alt forbrug i Sverige var på helt samme vilkår som i DK. V</w:t>
      </w:r>
      <w:r w:rsidR="0019777F" w:rsidRPr="0019777F">
        <w:rPr>
          <w:sz w:val="18"/>
          <w:szCs w:val="18"/>
          <w:highlight w:val="yellow"/>
        </w:rPr>
        <w:t>i</w:t>
      </w:r>
      <w:r w:rsidR="00772924" w:rsidRPr="0019777F">
        <w:rPr>
          <w:sz w:val="18"/>
          <w:szCs w:val="18"/>
          <w:highlight w:val="yellow"/>
        </w:rPr>
        <w:t xml:space="preserve"> vil derfor i første omgang ikke håndhæve reglerne for permanent roaming i Sverige for kunder på gamle vilkår fra før 15. april 2019.</w:t>
      </w:r>
      <w:r w:rsidR="0019777F" w:rsidRPr="0019777F">
        <w:rPr>
          <w:sz w:val="18"/>
          <w:szCs w:val="18"/>
          <w:highlight w:val="yellow"/>
        </w:rPr>
        <w:t xml:space="preserve"> Gamle aftalevilkår kan ses på 3view </w:t>
      </w:r>
      <w:hyperlink r:id="rId10" w:history="1">
        <w:r w:rsidR="0019777F" w:rsidRPr="0019777F">
          <w:rPr>
            <w:rStyle w:val="Hyperlink"/>
            <w:sz w:val="18"/>
            <w:szCs w:val="18"/>
            <w:highlight w:val="yellow"/>
          </w:rPr>
          <w:t>her</w:t>
        </w:r>
      </w:hyperlink>
      <w:r w:rsidR="0019777F" w:rsidRPr="0019777F">
        <w:rPr>
          <w:sz w:val="18"/>
          <w:szCs w:val="18"/>
          <w:highlight w:val="yellow"/>
        </w:rPr>
        <w:t>.</w:t>
      </w:r>
      <w:r w:rsidR="00772924" w:rsidRPr="0019777F">
        <w:rPr>
          <w:sz w:val="18"/>
          <w:szCs w:val="18"/>
        </w:rPr>
        <w:t xml:space="preserve"> </w:t>
      </w:r>
      <w:r w:rsidRPr="0019777F">
        <w:rPr>
          <w:sz w:val="18"/>
          <w:szCs w:val="18"/>
        </w:rPr>
        <w:t xml:space="preserve"> </w:t>
      </w:r>
    </w:p>
    <w:bookmarkEnd w:id="2"/>
    <w:p w14:paraId="7E336322" w14:textId="6D79D9C7" w:rsidR="00101E15" w:rsidRDefault="00BE0936" w:rsidP="00101E15">
      <w:r w:rsidRPr="00461E4B">
        <w:rPr>
          <w:u w:val="single"/>
        </w:rPr>
        <w:t>Roaming i 3LH-lande udenfor EU</w:t>
      </w:r>
      <w:r>
        <w:rPr>
          <w:u w:val="single"/>
        </w:rPr>
        <w:t>:</w:t>
      </w:r>
      <w:r w:rsidRPr="00006959">
        <w:t xml:space="preserve"> </w:t>
      </w:r>
      <w:r w:rsidR="000E6DE6" w:rsidRPr="00006959">
        <w:t xml:space="preserve">Reglerne for ’3LH-lande udenfor EU’ er alle </w:t>
      </w:r>
      <w:r w:rsidR="000E6DE6" w:rsidRPr="00BE0936">
        <w:rPr>
          <w:i/>
          <w:iCs/>
        </w:rPr>
        <w:t>øvrige</w:t>
      </w:r>
      <w:r w:rsidR="008F0379" w:rsidRPr="00006959">
        <w:t xml:space="preserve"> 3LH-lande. dvs</w:t>
      </w:r>
      <w:r w:rsidR="001D3D4F">
        <w:t>.</w:t>
      </w:r>
      <w:r w:rsidR="008F0379" w:rsidRPr="00006959">
        <w:t xml:space="preserve"> flg</w:t>
      </w:r>
      <w:r w:rsidR="001D3D4F">
        <w:t>.</w:t>
      </w:r>
      <w:r w:rsidR="008F0379" w:rsidRPr="00006959">
        <w:t xml:space="preserve"> lande</w:t>
      </w:r>
      <w:r w:rsidR="007101EF" w:rsidRPr="00006959">
        <w:t xml:space="preserve"> (som beskrevet i vilkår, pkt. 24.3)</w:t>
      </w:r>
      <w:r w:rsidR="008F0379" w:rsidRPr="00006959">
        <w:t xml:space="preserve">: </w:t>
      </w:r>
      <w:r w:rsidR="007101EF" w:rsidRPr="00006959">
        <w:t>Amerikanske Jomfruøer, Andorra, Argentina, Australien, Brasilien, Canada, Chile, Forenede Arabiske Emirater, Færøerne, Hongkong, Indonesien, Israel, Kina, Macao, Malaysia, Mexico, New Zealand, Puerto Rico, Rusland, San Marino, Schweiz, Singapore, Sri Lanka, Sydkorea, Taiwan, Thailand, Tyrkiet, USA og Vietnam.</w:t>
      </w:r>
    </w:p>
    <w:p w14:paraId="34C86FAE" w14:textId="21B34DB6" w:rsidR="000B318C" w:rsidRPr="00965B75" w:rsidRDefault="000B318C" w:rsidP="00AE6A08">
      <w:pPr>
        <w:spacing w:after="0"/>
      </w:pPr>
      <w:r w:rsidRPr="00965B75">
        <w:rPr>
          <w:b/>
          <w:bCs/>
        </w:rPr>
        <w:t>Q: Hvad er priserne for forbrugstaksering?</w:t>
      </w:r>
      <w:r w:rsidRPr="00965B75">
        <w:br/>
      </w:r>
      <w:r w:rsidRPr="00965B75">
        <w:rPr>
          <w:b/>
          <w:bCs/>
        </w:rPr>
        <w:t>A:</w:t>
      </w:r>
      <w:r w:rsidRPr="00965B75">
        <w:t xml:space="preserve">  </w:t>
      </w:r>
      <w:r w:rsidR="00401866" w:rsidRPr="00965B75">
        <w:t xml:space="preserve">Priserne ses i dette skema, og </w:t>
      </w:r>
      <w:r w:rsidR="00965B75" w:rsidRPr="00965B75">
        <w:t>fremgår også af prislisten i aftalevilkår</w:t>
      </w:r>
      <w:r w:rsidR="00965B75">
        <w:t>:</w:t>
      </w:r>
    </w:p>
    <w:tbl>
      <w:tblPr>
        <w:tblStyle w:val="TableGrid"/>
        <w:tblW w:w="0" w:type="auto"/>
        <w:tblLook w:val="04A0" w:firstRow="1" w:lastRow="0" w:firstColumn="1" w:lastColumn="0" w:noHBand="0" w:noVBand="1"/>
      </w:tblPr>
      <w:tblGrid>
        <w:gridCol w:w="2547"/>
        <w:gridCol w:w="3544"/>
        <w:gridCol w:w="3645"/>
      </w:tblGrid>
      <w:tr w:rsidR="00C62169" w:rsidRPr="001B6386" w14:paraId="6C39E894" w14:textId="77777777" w:rsidTr="3529E865">
        <w:trPr>
          <w:trHeight w:val="574"/>
        </w:trPr>
        <w:tc>
          <w:tcPr>
            <w:tcW w:w="2547" w:type="dxa"/>
          </w:tcPr>
          <w:p w14:paraId="5C3F9EB8" w14:textId="4877C317" w:rsidR="00C62169" w:rsidRPr="001B6386" w:rsidRDefault="496AA119" w:rsidP="001B6386">
            <w:pPr>
              <w:spacing w:after="0" w:line="240" w:lineRule="auto"/>
              <w:rPr>
                <w:b/>
                <w:bCs/>
              </w:rPr>
            </w:pPr>
            <w:r w:rsidRPr="3529E865">
              <w:rPr>
                <w:b/>
                <w:bCs/>
              </w:rPr>
              <w:t>Priser for forbrugs</w:t>
            </w:r>
            <w:r w:rsidR="5C517535" w:rsidRPr="3529E865">
              <w:rPr>
                <w:b/>
                <w:bCs/>
              </w:rPr>
              <w:t>-</w:t>
            </w:r>
            <w:r w:rsidRPr="3529E865">
              <w:rPr>
                <w:b/>
                <w:bCs/>
              </w:rPr>
              <w:t>taksering inden</w:t>
            </w:r>
            <w:r w:rsidR="3DAE8324" w:rsidRPr="3529E865">
              <w:rPr>
                <w:b/>
                <w:bCs/>
              </w:rPr>
              <w:t xml:space="preserve"> </w:t>
            </w:r>
            <w:r w:rsidRPr="3529E865">
              <w:rPr>
                <w:b/>
                <w:bCs/>
              </w:rPr>
              <w:t>for EU</w:t>
            </w:r>
          </w:p>
        </w:tc>
        <w:tc>
          <w:tcPr>
            <w:tcW w:w="3544" w:type="dxa"/>
          </w:tcPr>
          <w:p w14:paraId="0FB8D68B" w14:textId="428F8534" w:rsidR="00C62169" w:rsidRPr="001B6386" w:rsidRDefault="00C62169" w:rsidP="001B6386">
            <w:pPr>
              <w:spacing w:after="0" w:line="240" w:lineRule="auto"/>
              <w:rPr>
                <w:b/>
                <w:bCs/>
              </w:rPr>
            </w:pPr>
            <w:r w:rsidRPr="001B6386">
              <w:rPr>
                <w:b/>
                <w:bCs/>
              </w:rPr>
              <w:t>Pris inkl. moms</w:t>
            </w:r>
          </w:p>
        </w:tc>
        <w:tc>
          <w:tcPr>
            <w:tcW w:w="3645" w:type="dxa"/>
          </w:tcPr>
          <w:p w14:paraId="410B5EA0" w14:textId="103C782F" w:rsidR="00C62169" w:rsidRPr="001B6386" w:rsidRDefault="00C62169" w:rsidP="001B6386">
            <w:pPr>
              <w:spacing w:after="0" w:line="240" w:lineRule="auto"/>
              <w:rPr>
                <w:b/>
                <w:bCs/>
              </w:rPr>
            </w:pPr>
            <w:r w:rsidRPr="001B6386">
              <w:rPr>
                <w:b/>
                <w:bCs/>
              </w:rPr>
              <w:t>Pris ekskl. moms</w:t>
            </w:r>
          </w:p>
        </w:tc>
      </w:tr>
      <w:tr w:rsidR="00BC0AE9" w:rsidRPr="001B6386" w14:paraId="0C6568AE" w14:textId="77777777" w:rsidTr="3529E865">
        <w:tc>
          <w:tcPr>
            <w:tcW w:w="2547" w:type="dxa"/>
          </w:tcPr>
          <w:p w14:paraId="049C6869" w14:textId="79A182FE" w:rsidR="00BC0AE9" w:rsidRPr="001B6386" w:rsidRDefault="00BC0AE9" w:rsidP="001B6386">
            <w:pPr>
              <w:spacing w:after="0" w:line="240" w:lineRule="auto"/>
              <w:rPr>
                <w:b/>
                <w:bCs/>
                <w:highlight w:val="yellow"/>
              </w:rPr>
            </w:pPr>
            <w:r w:rsidRPr="001B6386">
              <w:rPr>
                <w:b/>
                <w:bCs/>
              </w:rPr>
              <w:t>Data</w:t>
            </w:r>
          </w:p>
        </w:tc>
        <w:tc>
          <w:tcPr>
            <w:tcW w:w="3544" w:type="dxa"/>
          </w:tcPr>
          <w:p w14:paraId="7F5E3452" w14:textId="7A246768" w:rsidR="00BC0AE9" w:rsidRPr="001B6386" w:rsidRDefault="00BC0AE9" w:rsidP="001B6386">
            <w:pPr>
              <w:spacing w:after="0" w:line="240" w:lineRule="auto"/>
            </w:pPr>
            <w:r w:rsidRPr="001B6386">
              <w:t>3,125 øre/MB</w:t>
            </w:r>
          </w:p>
        </w:tc>
        <w:tc>
          <w:tcPr>
            <w:tcW w:w="3645" w:type="dxa"/>
          </w:tcPr>
          <w:p w14:paraId="5C0A261F" w14:textId="5D09356C" w:rsidR="00BC0AE9" w:rsidRPr="001B6386" w:rsidRDefault="00BC0AE9" w:rsidP="001B6386">
            <w:pPr>
              <w:spacing w:after="0" w:line="240" w:lineRule="auto"/>
              <w:rPr>
                <w:color w:val="FF0000"/>
                <w:highlight w:val="yellow"/>
              </w:rPr>
            </w:pPr>
            <w:r w:rsidRPr="001B6386">
              <w:t>2,5 øre/MB</w:t>
            </w:r>
          </w:p>
        </w:tc>
      </w:tr>
      <w:tr w:rsidR="00BC0AE9" w:rsidRPr="001B6386" w14:paraId="6F33055A" w14:textId="77777777" w:rsidTr="3529E865">
        <w:tc>
          <w:tcPr>
            <w:tcW w:w="2547" w:type="dxa"/>
          </w:tcPr>
          <w:p w14:paraId="78913FAC" w14:textId="38FCC78B" w:rsidR="00BC0AE9" w:rsidRPr="001B6386" w:rsidRDefault="00BC0AE9" w:rsidP="001B6386">
            <w:pPr>
              <w:spacing w:after="0" w:line="240" w:lineRule="auto"/>
              <w:rPr>
                <w:b/>
                <w:bCs/>
              </w:rPr>
            </w:pPr>
            <w:r w:rsidRPr="001B6386">
              <w:rPr>
                <w:b/>
                <w:bCs/>
              </w:rPr>
              <w:t>Taleopkald</w:t>
            </w:r>
            <w:r w:rsidR="00BD71BA">
              <w:rPr>
                <w:b/>
                <w:bCs/>
              </w:rPr>
              <w:t>*</w:t>
            </w:r>
          </w:p>
        </w:tc>
        <w:tc>
          <w:tcPr>
            <w:tcW w:w="3544" w:type="dxa"/>
          </w:tcPr>
          <w:p w14:paraId="1971F7AA" w14:textId="77777777" w:rsidR="00BC0AE9" w:rsidRPr="001B6386" w:rsidRDefault="00BC0AE9" w:rsidP="001B6386">
            <w:pPr>
              <w:spacing w:after="0" w:line="240" w:lineRule="auto"/>
            </w:pPr>
            <w:r w:rsidRPr="001B6386">
              <w:t>29 øre/minut for udgående opkald</w:t>
            </w:r>
          </w:p>
          <w:p w14:paraId="5D242D08" w14:textId="31019D09" w:rsidR="00BC0AE9" w:rsidRPr="003C65D1" w:rsidRDefault="003C65D1" w:rsidP="001B6386">
            <w:pPr>
              <w:spacing w:after="0" w:line="240" w:lineRule="auto"/>
              <w:rPr>
                <w:highlight w:val="yellow"/>
              </w:rPr>
            </w:pPr>
            <w:r w:rsidRPr="003C65D1">
              <w:rPr>
                <w:highlight w:val="yellow"/>
              </w:rPr>
              <w:t>0,00</w:t>
            </w:r>
            <w:r w:rsidR="00BC0AE9" w:rsidRPr="003C65D1">
              <w:rPr>
                <w:highlight w:val="yellow"/>
              </w:rPr>
              <w:t>/minut for opkald</w:t>
            </w:r>
            <w:r w:rsidR="00B57ADC" w:rsidRPr="003C65D1">
              <w:rPr>
                <w:highlight w:val="yellow"/>
              </w:rPr>
              <w:t xml:space="preserve"> modtaget</w:t>
            </w:r>
          </w:p>
          <w:p w14:paraId="7744B3B9" w14:textId="6B9EE6D7" w:rsidR="00BC10E3" w:rsidRPr="001B6386" w:rsidRDefault="00BC10E3" w:rsidP="001B6386">
            <w:pPr>
              <w:spacing w:after="0" w:line="240" w:lineRule="auto"/>
            </w:pPr>
            <w:r w:rsidRPr="001B6386">
              <w:t>Opkaldsafgift: 0,00/opkald</w:t>
            </w:r>
          </w:p>
        </w:tc>
        <w:tc>
          <w:tcPr>
            <w:tcW w:w="3645" w:type="dxa"/>
          </w:tcPr>
          <w:p w14:paraId="212A51F1" w14:textId="0D161174" w:rsidR="00BC0AE9" w:rsidRPr="001B6386" w:rsidRDefault="00BC10E3" w:rsidP="001B6386">
            <w:pPr>
              <w:spacing w:after="0" w:line="240" w:lineRule="auto"/>
            </w:pPr>
            <w:r w:rsidRPr="001B6386">
              <w:t>23,2</w:t>
            </w:r>
            <w:r w:rsidR="00BC0AE9" w:rsidRPr="001B6386">
              <w:t xml:space="preserve"> øre/minut for udgående opkald</w:t>
            </w:r>
          </w:p>
          <w:p w14:paraId="35CE27B9" w14:textId="071F1351" w:rsidR="00BC0AE9" w:rsidRPr="003C65D1" w:rsidRDefault="003C65D1" w:rsidP="001B6386">
            <w:pPr>
              <w:spacing w:after="0" w:line="240" w:lineRule="auto"/>
              <w:rPr>
                <w:highlight w:val="yellow"/>
              </w:rPr>
            </w:pPr>
            <w:r w:rsidRPr="003C65D1">
              <w:rPr>
                <w:highlight w:val="yellow"/>
              </w:rPr>
              <w:t>0,00</w:t>
            </w:r>
            <w:r w:rsidR="00BC0AE9" w:rsidRPr="003C65D1">
              <w:rPr>
                <w:highlight w:val="yellow"/>
              </w:rPr>
              <w:t>/minut for opkald</w:t>
            </w:r>
            <w:r w:rsidR="00B57ADC" w:rsidRPr="003C65D1">
              <w:rPr>
                <w:highlight w:val="yellow"/>
              </w:rPr>
              <w:t xml:space="preserve"> modtaget</w:t>
            </w:r>
          </w:p>
          <w:p w14:paraId="21AFC55B" w14:textId="40D6C218" w:rsidR="00BC10E3" w:rsidRPr="001B6386" w:rsidRDefault="00BC10E3" w:rsidP="001B6386">
            <w:pPr>
              <w:spacing w:after="0" w:line="240" w:lineRule="auto"/>
              <w:rPr>
                <w:color w:val="FF0000"/>
                <w:highlight w:val="yellow"/>
              </w:rPr>
            </w:pPr>
            <w:r w:rsidRPr="001B6386">
              <w:t>Opkaldsafgift: 0,00/opkald</w:t>
            </w:r>
          </w:p>
        </w:tc>
      </w:tr>
      <w:tr w:rsidR="00BC10E3" w:rsidRPr="001B6386" w14:paraId="0DDEFB98" w14:textId="77777777" w:rsidTr="3529E865">
        <w:tc>
          <w:tcPr>
            <w:tcW w:w="2547" w:type="dxa"/>
          </w:tcPr>
          <w:p w14:paraId="46505035" w14:textId="547FFD88" w:rsidR="00BC10E3" w:rsidRPr="001B6386" w:rsidRDefault="00BC10E3" w:rsidP="001B6386">
            <w:pPr>
              <w:spacing w:after="0" w:line="240" w:lineRule="auto"/>
              <w:rPr>
                <w:b/>
                <w:bCs/>
              </w:rPr>
            </w:pPr>
            <w:r w:rsidRPr="001B6386">
              <w:rPr>
                <w:b/>
                <w:bCs/>
              </w:rPr>
              <w:t>SMS/MMS</w:t>
            </w:r>
            <w:r w:rsidR="00BD71BA">
              <w:rPr>
                <w:b/>
                <w:bCs/>
              </w:rPr>
              <w:t>*</w:t>
            </w:r>
          </w:p>
        </w:tc>
        <w:tc>
          <w:tcPr>
            <w:tcW w:w="3544" w:type="dxa"/>
          </w:tcPr>
          <w:p w14:paraId="1221DA7F" w14:textId="76A4985B" w:rsidR="00BC10E3" w:rsidRPr="001B6386" w:rsidRDefault="001B6386" w:rsidP="001B6386">
            <w:pPr>
              <w:spacing w:after="0" w:line="240" w:lineRule="auto"/>
            </w:pPr>
            <w:r w:rsidRPr="001B6386">
              <w:t>9 øre/stk</w:t>
            </w:r>
            <w:r w:rsidR="001D3D4F">
              <w:t>.</w:t>
            </w:r>
          </w:p>
        </w:tc>
        <w:tc>
          <w:tcPr>
            <w:tcW w:w="3645" w:type="dxa"/>
          </w:tcPr>
          <w:p w14:paraId="37C7FA6D" w14:textId="2375DF02" w:rsidR="00BC10E3" w:rsidRPr="001B6386" w:rsidRDefault="00BC10E3" w:rsidP="001B6386">
            <w:pPr>
              <w:spacing w:after="0" w:line="240" w:lineRule="auto"/>
            </w:pPr>
            <w:r w:rsidRPr="001B6386">
              <w:t>7,2 øre/stk</w:t>
            </w:r>
            <w:r w:rsidR="001D3D4F">
              <w:t>.</w:t>
            </w:r>
          </w:p>
        </w:tc>
      </w:tr>
    </w:tbl>
    <w:p w14:paraId="427C40BE" w14:textId="181ECB49" w:rsidR="00BF6651" w:rsidRPr="00BB1D3A" w:rsidRDefault="00601AFC" w:rsidP="000B318C">
      <w:r w:rsidRPr="00BB1D3A">
        <w:t>*Priserne gælder for de opkald/SMS/MMS der normalt er inkluderet i 3LikeHome, dvs. til danske numre, til lokale numre i det pågældende land og for opkald/SMS/MMS mellem EU-lande.</w:t>
      </w:r>
    </w:p>
    <w:tbl>
      <w:tblPr>
        <w:tblStyle w:val="TableGrid"/>
        <w:tblW w:w="0" w:type="auto"/>
        <w:tblLook w:val="04A0" w:firstRow="1" w:lastRow="0" w:firstColumn="1" w:lastColumn="0" w:noHBand="0" w:noVBand="1"/>
      </w:tblPr>
      <w:tblGrid>
        <w:gridCol w:w="2547"/>
        <w:gridCol w:w="3544"/>
        <w:gridCol w:w="3645"/>
      </w:tblGrid>
      <w:tr w:rsidR="00BB1D3A" w:rsidRPr="00BB1D3A" w14:paraId="084830C9" w14:textId="77777777" w:rsidTr="3529E865">
        <w:trPr>
          <w:trHeight w:val="574"/>
        </w:trPr>
        <w:tc>
          <w:tcPr>
            <w:tcW w:w="2547" w:type="dxa"/>
          </w:tcPr>
          <w:p w14:paraId="3FCD1721" w14:textId="3422E3D6" w:rsidR="00E31F5A" w:rsidRPr="00BB1D3A" w:rsidRDefault="5C517535" w:rsidP="00F30283">
            <w:pPr>
              <w:spacing w:after="0" w:line="240" w:lineRule="auto"/>
              <w:rPr>
                <w:b/>
                <w:bCs/>
              </w:rPr>
            </w:pPr>
            <w:r w:rsidRPr="3529E865">
              <w:rPr>
                <w:b/>
                <w:bCs/>
              </w:rPr>
              <w:t>Priser for forbrugs-taksering i 3LH-lande uden</w:t>
            </w:r>
            <w:r w:rsidR="3051BF02" w:rsidRPr="3529E865">
              <w:rPr>
                <w:b/>
                <w:bCs/>
              </w:rPr>
              <w:t xml:space="preserve"> </w:t>
            </w:r>
            <w:r w:rsidRPr="3529E865">
              <w:rPr>
                <w:b/>
                <w:bCs/>
              </w:rPr>
              <w:t>for EU</w:t>
            </w:r>
          </w:p>
        </w:tc>
        <w:tc>
          <w:tcPr>
            <w:tcW w:w="3544" w:type="dxa"/>
          </w:tcPr>
          <w:p w14:paraId="39FD30F2" w14:textId="77777777" w:rsidR="00E31F5A" w:rsidRPr="00BB1D3A" w:rsidRDefault="00E31F5A" w:rsidP="00F30283">
            <w:pPr>
              <w:spacing w:after="0" w:line="240" w:lineRule="auto"/>
              <w:rPr>
                <w:b/>
                <w:bCs/>
              </w:rPr>
            </w:pPr>
            <w:r w:rsidRPr="00BB1D3A">
              <w:rPr>
                <w:b/>
                <w:bCs/>
              </w:rPr>
              <w:t>Pris inkl. moms</w:t>
            </w:r>
          </w:p>
        </w:tc>
        <w:tc>
          <w:tcPr>
            <w:tcW w:w="3645" w:type="dxa"/>
          </w:tcPr>
          <w:p w14:paraId="414B7EB1" w14:textId="77777777" w:rsidR="00E31F5A" w:rsidRPr="00BB1D3A" w:rsidRDefault="00E31F5A" w:rsidP="00F30283">
            <w:pPr>
              <w:spacing w:after="0" w:line="240" w:lineRule="auto"/>
              <w:rPr>
                <w:b/>
                <w:bCs/>
              </w:rPr>
            </w:pPr>
            <w:r w:rsidRPr="00BB1D3A">
              <w:rPr>
                <w:b/>
                <w:bCs/>
              </w:rPr>
              <w:t>Pris ekskl. moms</w:t>
            </w:r>
          </w:p>
        </w:tc>
      </w:tr>
      <w:tr w:rsidR="00BB1D3A" w:rsidRPr="00BB1D3A" w14:paraId="4E4B64A3" w14:textId="77777777" w:rsidTr="3529E865">
        <w:tc>
          <w:tcPr>
            <w:tcW w:w="2547" w:type="dxa"/>
          </w:tcPr>
          <w:p w14:paraId="54843262" w14:textId="77777777" w:rsidR="00E31F5A" w:rsidRPr="00BB1D3A" w:rsidRDefault="00E31F5A" w:rsidP="00F30283">
            <w:pPr>
              <w:spacing w:after="0" w:line="240" w:lineRule="auto"/>
              <w:rPr>
                <w:b/>
                <w:bCs/>
              </w:rPr>
            </w:pPr>
            <w:r w:rsidRPr="00BB1D3A">
              <w:rPr>
                <w:b/>
                <w:bCs/>
              </w:rPr>
              <w:t>Data</w:t>
            </w:r>
          </w:p>
        </w:tc>
        <w:tc>
          <w:tcPr>
            <w:tcW w:w="3544" w:type="dxa"/>
          </w:tcPr>
          <w:p w14:paraId="6E8DCF9C" w14:textId="7BF9249E" w:rsidR="00E31F5A" w:rsidRPr="00BB1D3A" w:rsidRDefault="00CE1C0F" w:rsidP="00F30283">
            <w:pPr>
              <w:spacing w:after="0" w:line="240" w:lineRule="auto"/>
            </w:pPr>
            <w:r w:rsidRPr="00BB1D3A">
              <w:t>4</w:t>
            </w:r>
            <w:r w:rsidR="00BB11B5" w:rsidRPr="00BB1D3A">
              <w:t>,00</w:t>
            </w:r>
            <w:r w:rsidRPr="00BB1D3A">
              <w:t xml:space="preserve"> kr</w:t>
            </w:r>
            <w:r w:rsidR="001D3D4F">
              <w:t>.</w:t>
            </w:r>
            <w:r w:rsidRPr="00BB1D3A">
              <w:t>/MB</w:t>
            </w:r>
          </w:p>
        </w:tc>
        <w:tc>
          <w:tcPr>
            <w:tcW w:w="3645" w:type="dxa"/>
          </w:tcPr>
          <w:p w14:paraId="51629718" w14:textId="24FAC1F4" w:rsidR="00E31F5A" w:rsidRPr="00BB1D3A" w:rsidRDefault="00CE1C0F" w:rsidP="00F30283">
            <w:pPr>
              <w:spacing w:after="0" w:line="240" w:lineRule="auto"/>
            </w:pPr>
            <w:r w:rsidRPr="00BB1D3A">
              <w:t>3,20 kr</w:t>
            </w:r>
            <w:r w:rsidR="009428BE">
              <w:t>.</w:t>
            </w:r>
            <w:r w:rsidRPr="00BB1D3A">
              <w:t>/MB</w:t>
            </w:r>
          </w:p>
        </w:tc>
      </w:tr>
      <w:tr w:rsidR="00BB1D3A" w:rsidRPr="00BB1D3A" w14:paraId="4C52AD17" w14:textId="77777777" w:rsidTr="3529E865">
        <w:tc>
          <w:tcPr>
            <w:tcW w:w="2547" w:type="dxa"/>
          </w:tcPr>
          <w:p w14:paraId="3D6090CA" w14:textId="4D2E22AC" w:rsidR="00E31F5A" w:rsidRPr="00BB1D3A" w:rsidRDefault="00E31F5A" w:rsidP="00F30283">
            <w:pPr>
              <w:spacing w:after="0" w:line="240" w:lineRule="auto"/>
              <w:rPr>
                <w:b/>
                <w:bCs/>
              </w:rPr>
            </w:pPr>
            <w:r w:rsidRPr="00BB1D3A">
              <w:rPr>
                <w:b/>
                <w:bCs/>
              </w:rPr>
              <w:t>Taleopkald</w:t>
            </w:r>
            <w:r w:rsidR="00BD71BA" w:rsidRPr="00BB1D3A">
              <w:rPr>
                <w:b/>
                <w:bCs/>
              </w:rPr>
              <w:t>*</w:t>
            </w:r>
          </w:p>
        </w:tc>
        <w:tc>
          <w:tcPr>
            <w:tcW w:w="3544" w:type="dxa"/>
          </w:tcPr>
          <w:p w14:paraId="3C9F6B7A" w14:textId="607BD8D0" w:rsidR="00E31F5A" w:rsidRPr="00BB1D3A" w:rsidRDefault="00CE1C0F" w:rsidP="00F30283">
            <w:pPr>
              <w:spacing w:after="0" w:line="240" w:lineRule="auto"/>
            </w:pPr>
            <w:r w:rsidRPr="00BB1D3A">
              <w:t>5,15 kr</w:t>
            </w:r>
            <w:r w:rsidR="009428BE">
              <w:t>.</w:t>
            </w:r>
            <w:r w:rsidR="00E31F5A" w:rsidRPr="00BB1D3A">
              <w:t>/minut for udgående opkald</w:t>
            </w:r>
          </w:p>
          <w:p w14:paraId="4AEAF5D8" w14:textId="5ACBE73E" w:rsidR="00E31F5A" w:rsidRPr="00BB1D3A" w:rsidRDefault="0064289A" w:rsidP="00F30283">
            <w:pPr>
              <w:spacing w:after="0" w:line="240" w:lineRule="auto"/>
            </w:pPr>
            <w:r w:rsidRPr="00BB1D3A">
              <w:t>5,15 kr</w:t>
            </w:r>
            <w:r w:rsidR="009428BE">
              <w:t>.</w:t>
            </w:r>
            <w:r w:rsidR="00E31F5A" w:rsidRPr="00BB1D3A">
              <w:t>/minut for opkald</w:t>
            </w:r>
            <w:r w:rsidR="000F14F0" w:rsidRPr="00BB1D3A">
              <w:t xml:space="preserve"> modtaget</w:t>
            </w:r>
          </w:p>
          <w:p w14:paraId="32E64718" w14:textId="3BFD4B50" w:rsidR="00E31F5A" w:rsidRPr="00BB1D3A" w:rsidRDefault="00E31F5A" w:rsidP="00F30283">
            <w:pPr>
              <w:spacing w:after="0" w:line="240" w:lineRule="auto"/>
            </w:pPr>
            <w:r w:rsidRPr="00BB1D3A">
              <w:t xml:space="preserve">Opkaldsafgift: </w:t>
            </w:r>
            <w:r w:rsidR="005D2404" w:rsidRPr="00BB1D3A">
              <w:t>3,95</w:t>
            </w:r>
            <w:r w:rsidR="00CA7DEA" w:rsidRPr="00BB1D3A">
              <w:t xml:space="preserve"> kr</w:t>
            </w:r>
            <w:r w:rsidR="009428BE">
              <w:t>.</w:t>
            </w:r>
            <w:r w:rsidRPr="00BB1D3A">
              <w:t>/opkald</w:t>
            </w:r>
          </w:p>
        </w:tc>
        <w:tc>
          <w:tcPr>
            <w:tcW w:w="3645" w:type="dxa"/>
          </w:tcPr>
          <w:p w14:paraId="155FB5B6" w14:textId="21347337" w:rsidR="00CA7DEA" w:rsidRPr="00BB1D3A" w:rsidRDefault="00FE2F7A" w:rsidP="00CA7DEA">
            <w:pPr>
              <w:spacing w:after="0" w:line="240" w:lineRule="auto"/>
            </w:pPr>
            <w:r w:rsidRPr="00BB1D3A">
              <w:t>4,12</w:t>
            </w:r>
            <w:r w:rsidR="00CA7DEA" w:rsidRPr="00BB1D3A">
              <w:t xml:space="preserve"> kr</w:t>
            </w:r>
            <w:r w:rsidR="009428BE">
              <w:t>.</w:t>
            </w:r>
            <w:r w:rsidR="00CA7DEA" w:rsidRPr="00BB1D3A">
              <w:t>/minut for udgående opkald</w:t>
            </w:r>
          </w:p>
          <w:p w14:paraId="13CAD738" w14:textId="68E7D71D" w:rsidR="00CA7DEA" w:rsidRPr="00BB1D3A" w:rsidRDefault="00FE2F7A" w:rsidP="00CA7DEA">
            <w:pPr>
              <w:spacing w:after="0" w:line="240" w:lineRule="auto"/>
            </w:pPr>
            <w:r w:rsidRPr="00BB1D3A">
              <w:t>4,12</w:t>
            </w:r>
            <w:r w:rsidR="00CA7DEA" w:rsidRPr="00BB1D3A">
              <w:t xml:space="preserve"> kr</w:t>
            </w:r>
            <w:r w:rsidR="009428BE">
              <w:t>.</w:t>
            </w:r>
            <w:r w:rsidR="00CA7DEA" w:rsidRPr="00BB1D3A">
              <w:t>/minut for opkald</w:t>
            </w:r>
            <w:r w:rsidR="000F14F0" w:rsidRPr="00BB1D3A">
              <w:t xml:space="preserve"> modtaget</w:t>
            </w:r>
          </w:p>
          <w:p w14:paraId="0068B775" w14:textId="7F3F16B9" w:rsidR="00E31F5A" w:rsidRPr="00BB1D3A" w:rsidRDefault="00CA7DEA" w:rsidP="00CA7DEA">
            <w:pPr>
              <w:spacing w:after="0" w:line="240" w:lineRule="auto"/>
            </w:pPr>
            <w:r w:rsidRPr="00BB1D3A">
              <w:t>Opkaldsafgift: 3,</w:t>
            </w:r>
            <w:r w:rsidR="00FE2F7A" w:rsidRPr="00BB1D3A">
              <w:t>16</w:t>
            </w:r>
            <w:r w:rsidRPr="00BB1D3A">
              <w:t xml:space="preserve"> kr</w:t>
            </w:r>
            <w:r w:rsidR="009428BE">
              <w:t>.</w:t>
            </w:r>
            <w:r w:rsidRPr="00BB1D3A">
              <w:t>/opkald</w:t>
            </w:r>
          </w:p>
        </w:tc>
      </w:tr>
      <w:tr w:rsidR="00BB1D3A" w:rsidRPr="00BB1D3A" w14:paraId="663B0CEA" w14:textId="77777777" w:rsidTr="3529E865">
        <w:tc>
          <w:tcPr>
            <w:tcW w:w="2547" w:type="dxa"/>
          </w:tcPr>
          <w:p w14:paraId="1AC71DEE" w14:textId="7DF4F945" w:rsidR="00E31F5A" w:rsidRPr="00BB1D3A" w:rsidRDefault="00E31F5A" w:rsidP="00F30283">
            <w:pPr>
              <w:spacing w:after="0" w:line="240" w:lineRule="auto"/>
              <w:rPr>
                <w:b/>
                <w:bCs/>
              </w:rPr>
            </w:pPr>
            <w:r w:rsidRPr="00BB1D3A">
              <w:rPr>
                <w:b/>
                <w:bCs/>
              </w:rPr>
              <w:t>SMS/MMS</w:t>
            </w:r>
            <w:r w:rsidR="00BD71BA" w:rsidRPr="00BB1D3A">
              <w:rPr>
                <w:b/>
                <w:bCs/>
              </w:rPr>
              <w:t>*</w:t>
            </w:r>
          </w:p>
        </w:tc>
        <w:tc>
          <w:tcPr>
            <w:tcW w:w="3544" w:type="dxa"/>
          </w:tcPr>
          <w:p w14:paraId="63D3FBC4" w14:textId="0491EF46" w:rsidR="00E31F5A" w:rsidRPr="00BB1D3A" w:rsidRDefault="0064289A" w:rsidP="00F30283">
            <w:pPr>
              <w:spacing w:after="0" w:line="240" w:lineRule="auto"/>
            </w:pPr>
            <w:r w:rsidRPr="00BB1D3A">
              <w:t>2,50 kr</w:t>
            </w:r>
            <w:r w:rsidR="009428BE">
              <w:t>.</w:t>
            </w:r>
            <w:r w:rsidR="00E31F5A" w:rsidRPr="00BB1D3A">
              <w:t>/stk</w:t>
            </w:r>
            <w:r w:rsidR="009428BE">
              <w:t>.</w:t>
            </w:r>
          </w:p>
        </w:tc>
        <w:tc>
          <w:tcPr>
            <w:tcW w:w="3645" w:type="dxa"/>
          </w:tcPr>
          <w:p w14:paraId="566E72E8" w14:textId="7616FA6D" w:rsidR="00E31F5A" w:rsidRPr="00BB1D3A" w:rsidRDefault="00FE2F7A" w:rsidP="00F30283">
            <w:pPr>
              <w:spacing w:after="0" w:line="240" w:lineRule="auto"/>
            </w:pPr>
            <w:r w:rsidRPr="00BB1D3A">
              <w:t>2,00 kr</w:t>
            </w:r>
            <w:r w:rsidR="009428BE">
              <w:t>.</w:t>
            </w:r>
            <w:r w:rsidR="00E31F5A" w:rsidRPr="00BB1D3A">
              <w:t>/stk</w:t>
            </w:r>
            <w:r w:rsidR="009428BE">
              <w:t>.</w:t>
            </w:r>
          </w:p>
        </w:tc>
      </w:tr>
    </w:tbl>
    <w:p w14:paraId="11049E93" w14:textId="545F1E1E" w:rsidR="00224419" w:rsidRPr="00BB1D3A" w:rsidRDefault="00224419" w:rsidP="000B318C">
      <w:r w:rsidRPr="00BB1D3A">
        <w:t>*Priserne</w:t>
      </w:r>
      <w:r w:rsidR="009C2D67" w:rsidRPr="00BB1D3A">
        <w:t xml:space="preserve"> gælder for de opkald</w:t>
      </w:r>
      <w:r w:rsidR="00E33003" w:rsidRPr="00BB1D3A">
        <w:t>/SMS/MMS</w:t>
      </w:r>
      <w:r w:rsidR="009C2D67" w:rsidRPr="00BB1D3A">
        <w:t xml:space="preserve"> der normalt er inkluderet i 3LikeHome, dvs. til danske numre, </w:t>
      </w:r>
      <w:r w:rsidR="00E33003" w:rsidRPr="00BB1D3A">
        <w:t>til lokale numre i det pågældende land</w:t>
      </w:r>
      <w:r w:rsidR="0088315C">
        <w:t xml:space="preserve"> og opkald modtaget</w:t>
      </w:r>
      <w:r w:rsidR="00601AFC" w:rsidRPr="00BB1D3A">
        <w:t>.</w:t>
      </w:r>
      <w:r w:rsidR="009C2D67" w:rsidRPr="00BB1D3A">
        <w:t xml:space="preserve"> </w:t>
      </w:r>
      <w:r w:rsidR="00541F1F" w:rsidRPr="00BB1D3A">
        <w:t>For alle øvrige opk</w:t>
      </w:r>
      <w:r w:rsidR="00BB1D3A" w:rsidRPr="00BB1D3A">
        <w:t>ald gælder roaming listepriser</w:t>
      </w:r>
      <w:r w:rsidR="00230384">
        <w:t xml:space="preserve">, se </w:t>
      </w:r>
      <w:hyperlink r:id="rId11" w:history="1">
        <w:r w:rsidR="00230384" w:rsidRPr="00250C18">
          <w:rPr>
            <w:rStyle w:val="Hyperlink"/>
          </w:rPr>
          <w:t>3.dk/udland</w:t>
        </w:r>
      </w:hyperlink>
      <w:r w:rsidR="00BB1D3A" w:rsidRPr="00BB1D3A">
        <w:t>.</w:t>
      </w:r>
    </w:p>
    <w:p w14:paraId="1979AEBC" w14:textId="77777777" w:rsidR="006F0DB4" w:rsidRDefault="006F0DB4" w:rsidP="000B318C">
      <w:pPr>
        <w:pBdr>
          <w:bottom w:val="single" w:sz="6" w:space="1" w:color="auto"/>
        </w:pBdr>
        <w:rPr>
          <w:color w:val="FF0000"/>
          <w:highlight w:val="yellow"/>
        </w:rPr>
      </w:pPr>
    </w:p>
    <w:p w14:paraId="7060D051" w14:textId="5715E272" w:rsidR="00713E6A" w:rsidRPr="00713E6A" w:rsidRDefault="00713E6A" w:rsidP="00713E6A">
      <w:pPr>
        <w:pStyle w:val="Heading2"/>
      </w:pPr>
      <w:bookmarkStart w:id="3" w:name="_Toc43802338"/>
      <w:r>
        <w:lastRenderedPageBreak/>
        <w:t>B</w:t>
      </w:r>
      <w:r w:rsidRPr="00713E6A">
        <w:t>aggrund</w:t>
      </w:r>
      <w:bookmarkEnd w:id="3"/>
    </w:p>
    <w:p w14:paraId="31706BCD" w14:textId="2585CABB" w:rsidR="00713E6A" w:rsidRDefault="00713E6A">
      <w:r w:rsidRPr="32992059">
        <w:rPr>
          <w:b/>
          <w:bCs/>
        </w:rPr>
        <w:t xml:space="preserve">Q: Hvad er baggrunden for ændringen? </w:t>
      </w:r>
      <w:r>
        <w:br/>
      </w:r>
      <w:r w:rsidRPr="32992059">
        <w:rPr>
          <w:b/>
          <w:bCs/>
        </w:rPr>
        <w:t>A:</w:t>
      </w:r>
      <w:r>
        <w:t xml:space="preserve"> </w:t>
      </w:r>
      <w:r w:rsidR="189B65AB">
        <w:t xml:space="preserve">Vi ændrer ikke noget i vores vilkår for </w:t>
      </w:r>
      <w:r>
        <w:t>3LikeHome</w:t>
      </w:r>
      <w:r w:rsidR="1A19A51B">
        <w:t xml:space="preserve">. Det har hele tiden været udgangspunktet for </w:t>
      </w:r>
      <w:r w:rsidR="1D04394F">
        <w:t>3LikeHome-</w:t>
      </w:r>
      <w:r w:rsidR="1A19A51B">
        <w:t>konceptet, at</w:t>
      </w:r>
      <w:r w:rsidR="17AC4CC6">
        <w:t xml:space="preserve"> det</w:t>
      </w:r>
      <w:r>
        <w:t xml:space="preserve"> udelukkende </w:t>
      </w:r>
      <w:r w:rsidR="55E1FF00">
        <w:t xml:space="preserve">er beregnet </w:t>
      </w:r>
      <w:r>
        <w:t xml:space="preserve">til lejlighedsmæssig brug i udlandet </w:t>
      </w:r>
      <w:r w:rsidR="1283BE29">
        <w:t xml:space="preserve">fx ved ferier </w:t>
      </w:r>
      <w:r>
        <w:t>(som beskrevet i vilkårene)</w:t>
      </w:r>
      <w:r w:rsidR="490DD78F">
        <w:t xml:space="preserve">. Nu indfører vi en </w:t>
      </w:r>
      <w:r w:rsidR="72BA5423">
        <w:t>løsning</w:t>
      </w:r>
      <w:r w:rsidR="20471DF8">
        <w:t>,</w:t>
      </w:r>
      <w:r w:rsidR="72BA5423">
        <w:t xml:space="preserve"> som gør det muligt at håndhæve de begrænsninger, som hele tiden har været beskrevet i vilkårene.</w:t>
      </w:r>
    </w:p>
    <w:p w14:paraId="5101C446" w14:textId="542745EA" w:rsidR="00142E29" w:rsidRPr="00703F6C" w:rsidRDefault="00142E29" w:rsidP="32992059">
      <w:pPr>
        <w:spacing w:line="257" w:lineRule="auto"/>
        <w:rPr>
          <w:b/>
          <w:bCs/>
        </w:rPr>
      </w:pPr>
      <w:r w:rsidRPr="32992059">
        <w:rPr>
          <w:rFonts w:cs="Calibri"/>
          <w:b/>
          <w:bCs/>
        </w:rPr>
        <w:t>Q: Er det bare en fix fidus for 3 at tjene penge på?</w:t>
      </w:r>
      <w:r>
        <w:br/>
      </w:r>
      <w:r w:rsidRPr="32992059">
        <w:rPr>
          <w:rFonts w:cs="Calibri"/>
          <w:b/>
          <w:bCs/>
        </w:rPr>
        <w:t xml:space="preserve">A: </w:t>
      </w:r>
      <w:r w:rsidRPr="32992059">
        <w:rPr>
          <w:rFonts w:cs="Calibri"/>
        </w:rPr>
        <w:t>Vi tilbyder 3LikeHome som en tjeneste til de kunder</w:t>
      </w:r>
      <w:r w:rsidR="16B397C2" w:rsidRPr="32992059">
        <w:rPr>
          <w:rFonts w:cs="Calibri"/>
        </w:rPr>
        <w:t>,</w:t>
      </w:r>
      <w:r w:rsidRPr="32992059">
        <w:rPr>
          <w:rFonts w:cs="Calibri"/>
        </w:rPr>
        <w:t xml:space="preserve"> der har brug for lejlighedsmæssigt at rejse til udlandet – og det vil vi blive ved med</w:t>
      </w:r>
      <w:r w:rsidR="2A0D44F8" w:rsidRPr="77284EE5">
        <w:rPr>
          <w:rFonts w:cs="Calibri"/>
        </w:rPr>
        <w:t xml:space="preserve"> på samme vilkår som tidligere</w:t>
      </w:r>
      <w:r w:rsidRPr="77284EE5">
        <w:rPr>
          <w:rFonts w:cs="Calibri"/>
        </w:rPr>
        <w:t>.</w:t>
      </w:r>
      <w:r w:rsidRPr="32992059">
        <w:rPr>
          <w:rFonts w:cs="Calibri"/>
        </w:rPr>
        <w:t xml:space="preserve"> </w:t>
      </w:r>
      <w:r w:rsidR="520890D5" w:rsidRPr="32992059">
        <w:rPr>
          <w:rFonts w:cs="Calibri"/>
        </w:rPr>
        <w:t xml:space="preserve">Vi synes, at det er fair, at vi tager os betalt for at levere </w:t>
      </w:r>
      <w:r w:rsidR="2C70780B" w:rsidRPr="77284EE5">
        <w:rPr>
          <w:rFonts w:cs="Calibri"/>
        </w:rPr>
        <w:t xml:space="preserve">ekstra </w:t>
      </w:r>
      <w:r w:rsidR="520890D5" w:rsidRPr="32992059">
        <w:rPr>
          <w:rFonts w:cs="Calibri"/>
        </w:rPr>
        <w:t xml:space="preserve">service, som ligger ud over det, som er </w:t>
      </w:r>
      <w:r w:rsidR="123ECD5D" w:rsidRPr="77284EE5">
        <w:rPr>
          <w:rFonts w:cs="Calibri"/>
        </w:rPr>
        <w:t>inkluderet i abonnementet og prisen.</w:t>
      </w:r>
    </w:p>
    <w:p w14:paraId="3E694886" w14:textId="238802E2" w:rsidR="00142E29" w:rsidRDefault="00142E29" w:rsidP="00142E29">
      <w:pPr>
        <w:spacing w:line="257" w:lineRule="auto"/>
        <w:rPr>
          <w:rFonts w:cs="Calibri"/>
        </w:rPr>
      </w:pPr>
      <w:r w:rsidRPr="00967AA7">
        <w:rPr>
          <w:rFonts w:cs="Calibri"/>
          <w:b/>
          <w:bCs/>
        </w:rPr>
        <w:t>Q: Hvorfor vælger I at gøre det lige nu?</w:t>
      </w:r>
      <w:r w:rsidRPr="00967AA7">
        <w:rPr>
          <w:b/>
          <w:bCs/>
        </w:rPr>
        <w:br/>
      </w:r>
      <w:r w:rsidRPr="00967AA7">
        <w:rPr>
          <w:rFonts w:cs="Calibri"/>
          <w:b/>
          <w:bCs/>
        </w:rPr>
        <w:t>A</w:t>
      </w:r>
      <w:r w:rsidRPr="77284EE5">
        <w:rPr>
          <w:rFonts w:cs="Calibri"/>
        </w:rPr>
        <w:t xml:space="preserve">: </w:t>
      </w:r>
      <w:r w:rsidR="66F9E0AD" w:rsidRPr="77284EE5">
        <w:rPr>
          <w:rFonts w:cs="Calibri"/>
        </w:rPr>
        <w:t>Vi har nu en løsning klar, som gør, at vi kan håndhæve begrænsningerne</w:t>
      </w:r>
      <w:r w:rsidR="1784483F" w:rsidRPr="77284EE5">
        <w:rPr>
          <w:rFonts w:cs="Calibri"/>
        </w:rPr>
        <w:t xml:space="preserve"> i vores systemer</w:t>
      </w:r>
      <w:r w:rsidR="66F9E0AD" w:rsidRPr="77284EE5">
        <w:rPr>
          <w:rFonts w:cs="Calibri"/>
        </w:rPr>
        <w:t>.</w:t>
      </w:r>
    </w:p>
    <w:p w14:paraId="16BE4CCD" w14:textId="4AD5B4D3" w:rsidR="00EF14B9" w:rsidRDefault="00967AA7" w:rsidP="49C7D3B7">
      <w:pPr>
        <w:spacing w:line="257" w:lineRule="auto"/>
        <w:rPr>
          <w:rFonts w:cs="Calibri"/>
        </w:rPr>
      </w:pPr>
      <w:r w:rsidRPr="49C7D3B7">
        <w:rPr>
          <w:rFonts w:cs="Calibri"/>
          <w:b/>
          <w:bCs/>
        </w:rPr>
        <w:t xml:space="preserve">Q: Har timingen noget med </w:t>
      </w:r>
      <w:proofErr w:type="spellStart"/>
      <w:r w:rsidRPr="49C7D3B7">
        <w:rPr>
          <w:rFonts w:cs="Calibri"/>
          <w:b/>
          <w:bCs/>
        </w:rPr>
        <w:t>coronakrisen</w:t>
      </w:r>
      <w:proofErr w:type="spellEnd"/>
      <w:r w:rsidRPr="49C7D3B7">
        <w:rPr>
          <w:rFonts w:cs="Calibri"/>
          <w:b/>
          <w:bCs/>
        </w:rPr>
        <w:t xml:space="preserve"> at gøre?</w:t>
      </w:r>
      <w:r w:rsidR="00EF14B9">
        <w:br/>
      </w:r>
      <w:r w:rsidRPr="49C7D3B7">
        <w:rPr>
          <w:rFonts w:cs="Calibri"/>
          <w:b/>
          <w:bCs/>
        </w:rPr>
        <w:t xml:space="preserve">A: </w:t>
      </w:r>
      <w:r w:rsidRPr="49C7D3B7">
        <w:rPr>
          <w:rFonts w:cs="Calibri"/>
        </w:rPr>
        <w:t>Nej</w:t>
      </w:r>
      <w:r w:rsidR="00B5513A" w:rsidRPr="49C7D3B7">
        <w:rPr>
          <w:rFonts w:cs="Calibri"/>
        </w:rPr>
        <w:t>. Det er nu</w:t>
      </w:r>
      <w:r w:rsidR="0304AAFE" w:rsidRPr="49C7D3B7">
        <w:rPr>
          <w:rFonts w:cs="Calibri"/>
        </w:rPr>
        <w:t>, at</w:t>
      </w:r>
      <w:r w:rsidR="00B5513A" w:rsidRPr="49C7D3B7">
        <w:rPr>
          <w:rFonts w:cs="Calibri"/>
        </w:rPr>
        <w:t xml:space="preserve"> vi har kunnet lave en løsning i vores systemer</w:t>
      </w:r>
      <w:r w:rsidR="171E1F0B" w:rsidRPr="49C7D3B7">
        <w:rPr>
          <w:rFonts w:cs="Calibri"/>
        </w:rPr>
        <w:t xml:space="preserve">, som kan håndtere begrænsningerne og takseringen. </w:t>
      </w:r>
    </w:p>
    <w:p w14:paraId="0386E21D" w14:textId="09DEDA76" w:rsidR="00D275CD" w:rsidRPr="00706829" w:rsidRDefault="00D275CD" w:rsidP="49C7D3B7">
      <w:pPr>
        <w:spacing w:line="257" w:lineRule="auto"/>
        <w:rPr>
          <w:rFonts w:cs="Calibri"/>
        </w:rPr>
      </w:pPr>
      <w:r w:rsidRPr="49C7D3B7">
        <w:rPr>
          <w:rFonts w:cs="Calibri"/>
          <w:b/>
          <w:bCs/>
        </w:rPr>
        <w:t xml:space="preserve">Q: </w:t>
      </w:r>
      <w:r w:rsidRPr="3529E865">
        <w:rPr>
          <w:rFonts w:cs="Calibri"/>
          <w:b/>
          <w:bCs/>
        </w:rPr>
        <w:t xml:space="preserve">Hvad med de kunder der er ’fanget’ i udlandet pga. </w:t>
      </w:r>
      <w:proofErr w:type="spellStart"/>
      <w:r w:rsidRPr="3529E865">
        <w:rPr>
          <w:rFonts w:cs="Calibri"/>
          <w:b/>
          <w:bCs/>
        </w:rPr>
        <w:t>coronakrisen</w:t>
      </w:r>
      <w:proofErr w:type="spellEnd"/>
      <w:r w:rsidRPr="3529E865">
        <w:rPr>
          <w:rFonts w:cs="Calibri"/>
          <w:b/>
          <w:bCs/>
        </w:rPr>
        <w:t>, og som ikke har kunnet komme hjem?</w:t>
      </w:r>
      <w:r>
        <w:br/>
      </w:r>
      <w:r w:rsidRPr="49C7D3B7">
        <w:rPr>
          <w:rFonts w:cs="Calibri"/>
          <w:b/>
          <w:bCs/>
        </w:rPr>
        <w:t>A:</w:t>
      </w:r>
      <w:r w:rsidR="005A3690">
        <w:rPr>
          <w:rFonts w:cs="Calibri"/>
          <w:b/>
          <w:bCs/>
        </w:rPr>
        <w:t xml:space="preserve"> </w:t>
      </w:r>
      <w:r w:rsidR="005A3690" w:rsidRPr="3529E865">
        <w:rPr>
          <w:rFonts w:cs="Calibri"/>
        </w:rPr>
        <w:t>Da grænser og flytrafik lukkede i marts, valgte vi at forlænge 30-dages reglen i 3LH-lande udenfor EU til 60 dage for netop at hjælpe kunder, som havde problemer med at komme hjem. Dermed gav vi dem lidt mindre at bekymre sig over, mens de planlagde en eventuel hjemrejse eller fik etableret sig lokalt. Skulle der være enkelte kunder, der fortsat har problemer med at komme hjem til Danmark, så kan de benytte deres abonnement i udlandet via forbrugstaksering til ganske fornuftige priser.</w:t>
      </w:r>
    </w:p>
    <w:p w14:paraId="39AAB47C" w14:textId="59B66546" w:rsidR="0065168D" w:rsidRDefault="00A71F37" w:rsidP="00A71F37">
      <w:pPr>
        <w:spacing w:line="257" w:lineRule="auto"/>
        <w:rPr>
          <w:rFonts w:cs="Calibri"/>
          <w:highlight w:val="yellow"/>
        </w:rPr>
      </w:pPr>
      <w:r w:rsidRPr="3529E865">
        <w:rPr>
          <w:rFonts w:cs="Calibri"/>
          <w:b/>
          <w:bCs/>
        </w:rPr>
        <w:t>Q: Hvem har fastsat priserne for taksering? Både inden og uden</w:t>
      </w:r>
      <w:r w:rsidR="0D7F86C0" w:rsidRPr="3529E865">
        <w:rPr>
          <w:rFonts w:cs="Calibri"/>
          <w:b/>
          <w:bCs/>
        </w:rPr>
        <w:t xml:space="preserve"> </w:t>
      </w:r>
      <w:r w:rsidRPr="3529E865">
        <w:rPr>
          <w:rFonts w:cs="Calibri"/>
          <w:b/>
          <w:bCs/>
        </w:rPr>
        <w:t>for EU.</w:t>
      </w:r>
      <w:r>
        <w:br/>
      </w:r>
      <w:r w:rsidRPr="3529E865">
        <w:rPr>
          <w:rFonts w:cs="Calibri"/>
          <w:b/>
          <w:bCs/>
        </w:rPr>
        <w:t>A</w:t>
      </w:r>
      <w:r w:rsidRPr="3529E865">
        <w:rPr>
          <w:rFonts w:cs="Calibri"/>
        </w:rPr>
        <w:t>: Priserne inden</w:t>
      </w:r>
      <w:r w:rsidR="59BC5597" w:rsidRPr="3529E865">
        <w:rPr>
          <w:rFonts w:cs="Calibri"/>
        </w:rPr>
        <w:t xml:space="preserve"> </w:t>
      </w:r>
      <w:r w:rsidRPr="3529E865">
        <w:rPr>
          <w:rFonts w:cs="Calibri"/>
        </w:rPr>
        <w:t>for EU er fastsat af EU-reguleringen. Priserne i 3LH-lande uden</w:t>
      </w:r>
      <w:r w:rsidR="395ED4B3" w:rsidRPr="3529E865">
        <w:rPr>
          <w:rFonts w:cs="Calibri"/>
        </w:rPr>
        <w:t xml:space="preserve"> </w:t>
      </w:r>
      <w:r w:rsidRPr="3529E865">
        <w:rPr>
          <w:rFonts w:cs="Calibri"/>
        </w:rPr>
        <w:t>for EU er ikke lovmæssigt reguleret.</w:t>
      </w:r>
    </w:p>
    <w:p w14:paraId="76328B78" w14:textId="74FC7738" w:rsidR="00FE70C9" w:rsidRDefault="00FE70C9" w:rsidP="00FE70C9">
      <w:pPr>
        <w:pStyle w:val="Heading2"/>
      </w:pPr>
      <w:bookmarkStart w:id="4" w:name="_Toc43802339"/>
      <w:r w:rsidRPr="00FE70C9">
        <w:t>Kommunikation til kunder</w:t>
      </w:r>
      <w:bookmarkEnd w:id="4"/>
    </w:p>
    <w:p w14:paraId="45DA7C48" w14:textId="6968B068" w:rsidR="000C6945" w:rsidRDefault="007A6247" w:rsidP="00F901B5">
      <w:pPr>
        <w:spacing w:after="0"/>
      </w:pPr>
      <w:r w:rsidRPr="00B516F4">
        <w:rPr>
          <w:b/>
          <w:bCs/>
        </w:rPr>
        <w:t>Q: Hvad sender vi ud til kunder af kommunikation om dette?</w:t>
      </w:r>
      <w:r w:rsidRPr="00B516F4">
        <w:br/>
      </w:r>
      <w:r w:rsidRPr="00B516F4">
        <w:rPr>
          <w:b/>
          <w:bCs/>
        </w:rPr>
        <w:t>A:</w:t>
      </w:r>
      <w:r w:rsidRPr="000D37F8">
        <w:t xml:space="preserve"> </w:t>
      </w:r>
      <w:r w:rsidR="00D2730A" w:rsidRPr="000D37F8">
        <w:t>Vi har tilføjet informa</w:t>
      </w:r>
      <w:r w:rsidR="000D37F8">
        <w:t>t</w:t>
      </w:r>
      <w:r w:rsidR="00D2730A" w:rsidRPr="000D37F8">
        <w:t xml:space="preserve">ion om </w:t>
      </w:r>
      <w:r w:rsidR="00187F35">
        <w:t xml:space="preserve">reglerne for </w:t>
      </w:r>
      <w:r w:rsidR="00D2730A" w:rsidRPr="000D37F8">
        <w:t xml:space="preserve">permanent roaming i de sædvanlige </w:t>
      </w:r>
      <w:proofErr w:type="spellStart"/>
      <w:r w:rsidR="00D2730A" w:rsidRPr="000D37F8">
        <w:t>velkomst-sms’er</w:t>
      </w:r>
      <w:proofErr w:type="spellEnd"/>
      <w:r w:rsidR="00D2730A" w:rsidRPr="000D37F8">
        <w:t xml:space="preserve"> </w:t>
      </w:r>
      <w:r w:rsidR="00514D36">
        <w:t xml:space="preserve">(som man får når man ankommer til udlandet) og i ’Roaming Data Warning’ </w:t>
      </w:r>
      <w:proofErr w:type="spellStart"/>
      <w:r w:rsidR="00514D36">
        <w:t>SMS’erne</w:t>
      </w:r>
      <w:proofErr w:type="spellEnd"/>
      <w:r w:rsidR="00514D36">
        <w:t xml:space="preserve"> (som man får når man begynder at bruge data i udlandet). </w:t>
      </w:r>
      <w:r w:rsidR="00AA2E97">
        <w:t xml:space="preserve">Teksten vi har tilføjet </w:t>
      </w:r>
      <w:r w:rsidR="001264C4">
        <w:t>her</w:t>
      </w:r>
      <w:r w:rsidR="00AA2E97">
        <w:t xml:space="preserve"> er: </w:t>
      </w:r>
    </w:p>
    <w:p w14:paraId="5ECD18B9" w14:textId="79E65379" w:rsidR="00F901B5" w:rsidRPr="00461E4B" w:rsidRDefault="00F901B5" w:rsidP="00F901B5">
      <w:pPr>
        <w:spacing w:after="0"/>
      </w:pPr>
      <w:r w:rsidRPr="3529E865">
        <w:rPr>
          <w:u w:val="single"/>
        </w:rPr>
        <w:t>Roaming inden for EU</w:t>
      </w:r>
      <w:r w:rsidR="000270DE">
        <w:rPr>
          <w:u w:val="single"/>
        </w:rPr>
        <w:t xml:space="preserve"> </w:t>
      </w:r>
      <w:r w:rsidR="000270DE" w:rsidRPr="000270DE">
        <w:rPr>
          <w:highlight w:val="yellow"/>
          <w:u w:val="single"/>
        </w:rPr>
        <w:t>(dog ikke i Sverige</w:t>
      </w:r>
      <w:r w:rsidR="0019777F">
        <w:rPr>
          <w:highlight w:val="yellow"/>
          <w:u w:val="single"/>
        </w:rPr>
        <w:t>*</w:t>
      </w:r>
      <w:r w:rsidR="000270DE" w:rsidRPr="000270DE">
        <w:rPr>
          <w:highlight w:val="yellow"/>
          <w:u w:val="single"/>
        </w:rPr>
        <w:t>)</w:t>
      </w:r>
      <w:r>
        <w:t xml:space="preserve">: </w:t>
      </w:r>
      <w:r w:rsidR="00FB4EC1">
        <w:t>”</w:t>
      </w:r>
      <w:r w:rsidRPr="000C6945">
        <w:t>Bemærk, hvis dit primære ophold og forbrug i en 4-måneders periode er i EU, vil du automatisk blive takseret for yderligere forbrug.</w:t>
      </w:r>
      <w:r w:rsidR="00FB4EC1">
        <w:t>”</w:t>
      </w:r>
    </w:p>
    <w:p w14:paraId="3B7DB52A" w14:textId="764AFBEC" w:rsidR="009F0DCF" w:rsidRDefault="00F901B5" w:rsidP="009F0DCF">
      <w:pPr>
        <w:spacing w:after="0"/>
      </w:pPr>
      <w:r w:rsidRPr="3529E865">
        <w:rPr>
          <w:u w:val="single"/>
        </w:rPr>
        <w:t>Roaming i 3LH-lande uden for EU</w:t>
      </w:r>
      <w:r w:rsidR="00866C74">
        <w:rPr>
          <w:u w:val="single"/>
        </w:rPr>
        <w:t xml:space="preserve">: </w:t>
      </w:r>
      <w:r w:rsidR="00FB4EC1">
        <w:rPr>
          <w:u w:val="single"/>
        </w:rPr>
        <w:t>”</w:t>
      </w:r>
      <w:r w:rsidR="00CF3235" w:rsidRPr="00CF3235">
        <w:t>Bemærk, hvis dit primære forbrug i en 30-dages periode er i 3LikeHome-lande udenfor EU, vil der automatisk blive spærret for yderligere forbrug. Du vil få information og kan tilvælge forbrugsafregnet taksering.</w:t>
      </w:r>
      <w:r w:rsidR="00FB4EC1">
        <w:t>”</w:t>
      </w:r>
    </w:p>
    <w:p w14:paraId="5AF5338D" w14:textId="7A0AE8CA" w:rsidR="00E174F5" w:rsidRDefault="00514D36" w:rsidP="00E174F5">
      <w:pPr>
        <w:spacing w:after="0"/>
      </w:pPr>
      <w:r>
        <w:t xml:space="preserve">Derudover </w:t>
      </w:r>
      <w:r w:rsidR="00B516F4" w:rsidRPr="00B516F4">
        <w:t xml:space="preserve">sender </w:t>
      </w:r>
      <w:r>
        <w:t xml:space="preserve">vi </w:t>
      </w:r>
      <w:r w:rsidR="00B516F4" w:rsidRPr="00B516F4">
        <w:t xml:space="preserve">SMS og mail (hvor vi har en </w:t>
      </w:r>
      <w:proofErr w:type="spellStart"/>
      <w:r w:rsidR="00B516F4" w:rsidRPr="00B516F4">
        <w:t>mail-adresse</w:t>
      </w:r>
      <w:proofErr w:type="spellEnd"/>
      <w:r w:rsidR="00B516F4" w:rsidRPr="00B516F4">
        <w:t>)</w:t>
      </w:r>
      <w:r w:rsidR="00B516F4">
        <w:t xml:space="preserve"> </w:t>
      </w:r>
      <w:r w:rsidR="00E174F5">
        <w:t xml:space="preserve">i </w:t>
      </w:r>
      <w:proofErr w:type="spellStart"/>
      <w:r w:rsidR="00E174F5">
        <w:t>flg</w:t>
      </w:r>
      <w:proofErr w:type="spellEnd"/>
      <w:r w:rsidR="00E174F5">
        <w:t xml:space="preserve"> tilfælde:</w:t>
      </w:r>
    </w:p>
    <w:p w14:paraId="0BC7855D" w14:textId="54C3E2F2" w:rsidR="00E174F5" w:rsidRPr="00461E4B" w:rsidRDefault="00E174F5" w:rsidP="00E174F5">
      <w:pPr>
        <w:spacing w:after="0"/>
      </w:pPr>
      <w:r w:rsidRPr="3529E865">
        <w:rPr>
          <w:u w:val="single"/>
        </w:rPr>
        <w:t>Roaming inden for EU</w:t>
      </w:r>
      <w:r w:rsidR="000270DE" w:rsidRPr="000270DE">
        <w:rPr>
          <w:highlight w:val="yellow"/>
          <w:u w:val="single"/>
        </w:rPr>
        <w:t>(dog ikke i Sverige</w:t>
      </w:r>
      <w:r w:rsidR="0019777F">
        <w:rPr>
          <w:highlight w:val="yellow"/>
          <w:u w:val="single"/>
        </w:rPr>
        <w:t>*</w:t>
      </w:r>
      <w:r w:rsidR="000270DE" w:rsidRPr="000270DE">
        <w:rPr>
          <w:highlight w:val="yellow"/>
          <w:u w:val="single"/>
        </w:rPr>
        <w:t>)</w:t>
      </w:r>
      <w:r>
        <w:t>: Når kunden advares om EU-taksering og 14 dage senere, når EU-taksering påbegyndes.</w:t>
      </w:r>
    </w:p>
    <w:p w14:paraId="36FC22FD" w14:textId="6494B0A8" w:rsidR="007A6247" w:rsidRDefault="00E174F5" w:rsidP="0019777F">
      <w:pPr>
        <w:spacing w:after="0"/>
      </w:pPr>
      <w:r w:rsidRPr="3529E865">
        <w:rPr>
          <w:u w:val="single"/>
        </w:rPr>
        <w:t>Roaming i 3LH-lande uden for EU</w:t>
      </w:r>
      <w:r>
        <w:rPr>
          <w:u w:val="single"/>
        </w:rPr>
        <w:t>:</w:t>
      </w:r>
      <w:r w:rsidRPr="00E174F5">
        <w:t xml:space="preserve"> </w:t>
      </w:r>
      <w:r>
        <w:t>N</w:t>
      </w:r>
      <w:r w:rsidR="00222508">
        <w:t xml:space="preserve">år kunden advares </w:t>
      </w:r>
      <w:r w:rsidR="00822C40">
        <w:t xml:space="preserve">om spærring </w:t>
      </w:r>
      <w:r w:rsidR="00222508">
        <w:t xml:space="preserve">og når der spærres </w:t>
      </w:r>
      <w:r w:rsidR="00C84444">
        <w:t>7 dage senere</w:t>
      </w:r>
      <w:r w:rsidR="00222508">
        <w:t xml:space="preserve"> (eller hvis kunden har valgt taksering i 3LH-lande i stedet for spærring)</w:t>
      </w:r>
      <w:r w:rsidR="00187F35">
        <w:t>.</w:t>
      </w:r>
    </w:p>
    <w:p w14:paraId="374A01F6" w14:textId="6EE90534" w:rsidR="0019777F" w:rsidRDefault="0019777F" w:rsidP="00E174F5">
      <w:bookmarkStart w:id="5" w:name="_Hlk43801975"/>
      <w:r w:rsidRPr="0019777F">
        <w:rPr>
          <w:sz w:val="18"/>
          <w:szCs w:val="18"/>
          <w:highlight w:val="yellow"/>
        </w:rPr>
        <w:lastRenderedPageBreak/>
        <w:t>*) Bemærk for Sverige,</w:t>
      </w:r>
      <w:r w:rsidRPr="0019777F">
        <w:rPr>
          <w:sz w:val="18"/>
          <w:szCs w:val="18"/>
          <w:highlight w:val="yellow"/>
        </w:rPr>
        <w:t xml:space="preserve"> at tekst om 4-mdr reglen ved en fejl var med i velkomst-sms for Sverige i et par dage fra 17. juni til 19. juni 2020, hvor det blev fjernet igen. Da vi i velkomst-sms ikke kan differentiere på om kunden er på gamle vilkår (fra før 15. april 2019) eller på nye vilkår, vil vi i første omgang undtage Sverige fra 4-mdr reglen.</w:t>
      </w:r>
    </w:p>
    <w:bookmarkEnd w:id="5"/>
    <w:p w14:paraId="1BD89F14" w14:textId="1761B95E" w:rsidR="006704AD" w:rsidRDefault="006704AD" w:rsidP="007A6247">
      <w:pPr>
        <w:rPr>
          <w:b/>
          <w:bCs/>
          <w:highlight w:val="yellow"/>
        </w:rPr>
      </w:pPr>
      <w:r w:rsidRPr="00B516F4">
        <w:rPr>
          <w:b/>
          <w:bCs/>
        </w:rPr>
        <w:t xml:space="preserve">Q: Hvad </w:t>
      </w:r>
      <w:r>
        <w:rPr>
          <w:b/>
          <w:bCs/>
        </w:rPr>
        <w:t xml:space="preserve">hvis man har fået forbrugstaksering på og så fortsat modtager </w:t>
      </w:r>
      <w:proofErr w:type="spellStart"/>
      <w:r>
        <w:rPr>
          <w:b/>
          <w:bCs/>
        </w:rPr>
        <w:t>vekomst</w:t>
      </w:r>
      <w:proofErr w:type="spellEnd"/>
      <w:r>
        <w:rPr>
          <w:b/>
          <w:bCs/>
        </w:rPr>
        <w:t>-sms</w:t>
      </w:r>
      <w:r w:rsidR="001E6EA6">
        <w:rPr>
          <w:b/>
          <w:bCs/>
        </w:rPr>
        <w:t>, er der ikke et mismatch af priser - hvilke priser gælder så</w:t>
      </w:r>
      <w:r w:rsidRPr="00B516F4">
        <w:rPr>
          <w:b/>
          <w:bCs/>
        </w:rPr>
        <w:t>?</w:t>
      </w:r>
      <w:r w:rsidRPr="00B516F4">
        <w:br/>
      </w:r>
      <w:r w:rsidRPr="00B516F4">
        <w:rPr>
          <w:b/>
          <w:bCs/>
        </w:rPr>
        <w:t>A:</w:t>
      </w:r>
      <w:r w:rsidR="001E6EA6">
        <w:rPr>
          <w:b/>
          <w:bCs/>
        </w:rPr>
        <w:t xml:space="preserve"> </w:t>
      </w:r>
      <w:r w:rsidR="001E6EA6" w:rsidRPr="001E6EA6">
        <w:t xml:space="preserve">Vi har tilføjet information i alle relevante </w:t>
      </w:r>
      <w:proofErr w:type="spellStart"/>
      <w:r w:rsidR="001E6EA6" w:rsidRPr="001E6EA6">
        <w:t>velkomst-sms’er</w:t>
      </w:r>
      <w:proofErr w:type="spellEnd"/>
      <w:r w:rsidR="001E6EA6" w:rsidRPr="001E6EA6">
        <w:t xml:space="preserve"> om at der vil være taksering</w:t>
      </w:r>
      <w:r w:rsidR="00571044">
        <w:t xml:space="preserve"> ved permanent roaming</w:t>
      </w:r>
      <w:r w:rsidR="001E6EA6" w:rsidRPr="001E6EA6">
        <w:t>. Se tekst ovenfor. Velk</w:t>
      </w:r>
      <w:r w:rsidR="001E6EA6">
        <w:t xml:space="preserve">omst-sms har vi hidtil sendt ud med en timer på at den max bliver sendt ud hver 16. dag – dette er for at </w:t>
      </w:r>
      <w:r w:rsidR="00571044">
        <w:t xml:space="preserve">undgå at man </w:t>
      </w:r>
      <w:r w:rsidR="00761F95">
        <w:t xml:space="preserve">konstant </w:t>
      </w:r>
      <w:r w:rsidR="00571044">
        <w:t xml:space="preserve">får den samme velkomst-sms hvis man kommer til det samme land hver dag (fx </w:t>
      </w:r>
      <w:r w:rsidR="00975335">
        <w:t>grænse</w:t>
      </w:r>
      <w:r w:rsidR="00571044">
        <w:t xml:space="preserve">pendlere) eller man er i et </w:t>
      </w:r>
      <w:r w:rsidR="00761F95">
        <w:t>grænse</w:t>
      </w:r>
      <w:r w:rsidR="00571044">
        <w:t>område</w:t>
      </w:r>
      <w:r w:rsidR="00761F95">
        <w:t xml:space="preserve"> hvor telefonen skifter mellem netværk fra forskellige lande. Denne timer er hævet fra 16 dage til 30 dage for at minimere risiko for misforståelser.</w:t>
      </w:r>
    </w:p>
    <w:p w14:paraId="73A4098B" w14:textId="467BC061" w:rsidR="00403F4B" w:rsidRPr="00660C07" w:rsidRDefault="00403F4B" w:rsidP="00403F4B">
      <w:r w:rsidRPr="3529E865">
        <w:rPr>
          <w:b/>
          <w:bCs/>
        </w:rPr>
        <w:t>Q: Sender vi en generel varsling ud om</w:t>
      </w:r>
      <w:r w:rsidR="748C10F9" w:rsidRPr="3529E865">
        <w:rPr>
          <w:b/>
          <w:bCs/>
        </w:rPr>
        <w:t>,</w:t>
      </w:r>
      <w:r w:rsidRPr="3529E865">
        <w:rPr>
          <w:b/>
          <w:bCs/>
        </w:rPr>
        <w:t xml:space="preserve"> at vi nu begynder at håndhæve det? </w:t>
      </w:r>
      <w:r>
        <w:br/>
      </w:r>
      <w:r w:rsidRPr="3529E865">
        <w:rPr>
          <w:b/>
          <w:bCs/>
        </w:rPr>
        <w:t>A:</w:t>
      </w:r>
      <w:r w:rsidR="005B3E26" w:rsidRPr="3529E865">
        <w:rPr>
          <w:b/>
          <w:bCs/>
        </w:rPr>
        <w:t xml:space="preserve"> </w:t>
      </w:r>
      <w:r w:rsidR="005B3E26">
        <w:t>Nej</w:t>
      </w:r>
      <w:r w:rsidR="00DE35A8">
        <w:t>, det er ikke noget vi generelt sender info ud om til alle kunder</w:t>
      </w:r>
      <w:r w:rsidR="00660C07">
        <w:t xml:space="preserve">. </w:t>
      </w:r>
      <w:r w:rsidR="00354063">
        <w:t xml:space="preserve">Dog sender vi </w:t>
      </w:r>
      <w:r w:rsidR="00354063" w:rsidRPr="00E133D0">
        <w:t>til privatkunder der</w:t>
      </w:r>
      <w:r w:rsidR="00354063">
        <w:t xml:space="preserve"> </w:t>
      </w:r>
      <w:r w:rsidR="00EC527E">
        <w:t xml:space="preserve">pt </w:t>
      </w:r>
      <w:proofErr w:type="spellStart"/>
      <w:r w:rsidR="00EC527E">
        <w:t>roamer</w:t>
      </w:r>
      <w:proofErr w:type="spellEnd"/>
      <w:r w:rsidR="00EC527E">
        <w:t xml:space="preserve"> permanent </w:t>
      </w:r>
      <w:r w:rsidR="00354063" w:rsidRPr="00E133D0">
        <w:t>i udlandet, en info på både sms og mail inden vi sætter dette i gang.</w:t>
      </w:r>
      <w:r w:rsidR="00354063">
        <w:t xml:space="preserve"> Dette udsendes fredag d. 12. juni.</w:t>
      </w:r>
      <w:r>
        <w:t xml:space="preserve">  </w:t>
      </w:r>
    </w:p>
    <w:p w14:paraId="7B692AD0" w14:textId="5DD4EB0D" w:rsidR="00403F4B" w:rsidRPr="00687979" w:rsidRDefault="00403F4B" w:rsidP="00403F4B">
      <w:pPr>
        <w:rPr>
          <w:rFonts w:cs="Calibri"/>
          <w:b/>
          <w:bCs/>
          <w:highlight w:val="yellow"/>
        </w:rPr>
      </w:pPr>
      <w:r w:rsidRPr="3529E865">
        <w:rPr>
          <w:b/>
          <w:bCs/>
        </w:rPr>
        <w:t>Q: Hvordan informerer vi kunderne om at takseringen starter?</w:t>
      </w:r>
      <w:r>
        <w:br/>
      </w:r>
      <w:r w:rsidRPr="3529E865">
        <w:rPr>
          <w:b/>
          <w:bCs/>
        </w:rPr>
        <w:t>A:</w:t>
      </w:r>
      <w:r>
        <w:t xml:space="preserve">  </w:t>
      </w:r>
      <w:r w:rsidR="00F17A55">
        <w:t xml:space="preserve">Vi sender SMS og mail (hvor vi har en </w:t>
      </w:r>
      <w:proofErr w:type="spellStart"/>
      <w:r w:rsidR="00F17A55">
        <w:t>mail-adresse</w:t>
      </w:r>
      <w:proofErr w:type="spellEnd"/>
      <w:r w:rsidR="003B6CFC">
        <w:t>),</w:t>
      </w:r>
      <w:r w:rsidR="3871E247">
        <w:t xml:space="preserve"> </w:t>
      </w:r>
      <w:r w:rsidR="005B16E7">
        <w:t xml:space="preserve">når </w:t>
      </w:r>
      <w:r w:rsidR="00F17A55">
        <w:t>taksering påbegyndes</w:t>
      </w:r>
      <w:r w:rsidR="00A31145">
        <w:t>.</w:t>
      </w:r>
    </w:p>
    <w:p w14:paraId="018E9097" w14:textId="1A532E2A" w:rsidR="005D05FE" w:rsidRPr="00E133D0" w:rsidRDefault="005D05FE" w:rsidP="3529E865">
      <w:pPr>
        <w:rPr>
          <w:b/>
          <w:bCs/>
        </w:rPr>
      </w:pPr>
      <w:r w:rsidRPr="00E133D0">
        <w:rPr>
          <w:b/>
          <w:bCs/>
        </w:rPr>
        <w:t>Q: Sender vi en sms til de kunder der fortsat befinder sig i udlandet, med info om dette?</w:t>
      </w:r>
      <w:r w:rsidRPr="00E133D0">
        <w:br/>
      </w:r>
      <w:r w:rsidRPr="00E133D0">
        <w:rPr>
          <w:b/>
          <w:bCs/>
        </w:rPr>
        <w:t>A:</w:t>
      </w:r>
      <w:r w:rsidR="00C00D96" w:rsidRPr="00E133D0">
        <w:t xml:space="preserve"> </w:t>
      </w:r>
      <w:r w:rsidR="00FC79E6" w:rsidRPr="00E133D0">
        <w:t xml:space="preserve">Ja, til privatkunder der </w:t>
      </w:r>
      <w:r w:rsidR="00E50F8D">
        <w:t xml:space="preserve">pt </w:t>
      </w:r>
      <w:proofErr w:type="spellStart"/>
      <w:r w:rsidR="00E50F8D">
        <w:t>roamer</w:t>
      </w:r>
      <w:proofErr w:type="spellEnd"/>
      <w:r w:rsidR="00E50F8D">
        <w:t xml:space="preserve"> permanent</w:t>
      </w:r>
      <w:r w:rsidR="00FC79E6" w:rsidRPr="00E133D0">
        <w:t xml:space="preserve"> i </w:t>
      </w:r>
      <w:r w:rsidR="00A04384" w:rsidRPr="00E133D0">
        <w:t>udlandet,</w:t>
      </w:r>
      <w:r w:rsidR="00FC79E6" w:rsidRPr="00E133D0">
        <w:t xml:space="preserve"> sender vi </w:t>
      </w:r>
      <w:r w:rsidR="00E133D0" w:rsidRPr="00E133D0">
        <w:t>en info på både sms og mail inden vi sætter dette i gang.</w:t>
      </w:r>
      <w:r w:rsidR="005A1C2F">
        <w:t xml:space="preserve"> Dette udsendes fredag d. 12. juni.</w:t>
      </w:r>
    </w:p>
    <w:p w14:paraId="4D073D1E" w14:textId="6306A994" w:rsidR="00FE70C9" w:rsidRPr="005D7C48" w:rsidRDefault="00FE70C9" w:rsidP="00FE70C9">
      <w:pPr>
        <w:pBdr>
          <w:bottom w:val="single" w:sz="6" w:space="1" w:color="auto"/>
        </w:pBdr>
        <w:rPr>
          <w:b/>
          <w:bCs/>
        </w:rPr>
      </w:pPr>
      <w:r w:rsidRPr="005D7C48">
        <w:rPr>
          <w:b/>
          <w:bCs/>
        </w:rPr>
        <w:t xml:space="preserve">Q: Kan kunden se i Mit3 </w:t>
      </w:r>
      <w:r w:rsidR="13D069C5" w:rsidRPr="005D7C48">
        <w:rPr>
          <w:b/>
          <w:bCs/>
        </w:rPr>
        <w:t xml:space="preserve">Selvbetjening </w:t>
      </w:r>
      <w:r w:rsidRPr="005D7C48">
        <w:rPr>
          <w:b/>
          <w:bCs/>
        </w:rPr>
        <w:t xml:space="preserve">om der er spærring eller forbrugstaksering på? </w:t>
      </w:r>
      <w:r w:rsidRPr="005D7C48">
        <w:br/>
      </w:r>
      <w:r w:rsidRPr="005D7C48">
        <w:rPr>
          <w:b/>
          <w:bCs/>
        </w:rPr>
        <w:t>A:</w:t>
      </w:r>
      <w:r w:rsidR="00A04384" w:rsidRPr="005D7C48">
        <w:rPr>
          <w:color w:val="FF0000"/>
        </w:rPr>
        <w:t xml:space="preserve"> </w:t>
      </w:r>
      <w:r w:rsidR="00A04384" w:rsidRPr="005D7C48">
        <w:t xml:space="preserve">Ja, </w:t>
      </w:r>
      <w:r w:rsidR="005D7C48" w:rsidRPr="005D7C48">
        <w:t>forbrugstaksering eller spærring</w:t>
      </w:r>
      <w:r w:rsidR="00A04384" w:rsidRPr="005D7C48">
        <w:t xml:space="preserve"> fremgår i Mit3 som et tillægsprodukt (se produkt</w:t>
      </w:r>
      <w:r w:rsidR="005D7C48" w:rsidRPr="005D7C48">
        <w:t>erne nedenfor). Kunden kan se tillægsprodukter</w:t>
      </w:r>
      <w:r w:rsidR="005D7C48">
        <w:t>ne, men kan ikke ændre i dem</w:t>
      </w:r>
      <w:r w:rsidR="009E2047">
        <w:t xml:space="preserve"> på Mit3</w:t>
      </w:r>
      <w:r w:rsidR="005D7C48">
        <w:t>.</w:t>
      </w:r>
      <w:r w:rsidR="0019777F">
        <w:t xml:space="preserve"> </w:t>
      </w:r>
      <w:r w:rsidR="0019777F" w:rsidRPr="00B1477A">
        <w:rPr>
          <w:highlight w:val="yellow"/>
        </w:rPr>
        <w:t xml:space="preserve">Pt. kan spærringsproduktet </w:t>
      </w:r>
      <w:r w:rsidR="00B1477A" w:rsidRPr="00B1477A">
        <w:rPr>
          <w:highlight w:val="yellow"/>
        </w:rPr>
        <w:t>(</w:t>
      </w:r>
      <w:r w:rsidR="00B1477A" w:rsidRPr="00B1477A">
        <w:rPr>
          <w:rFonts w:eastAsia="Times New Roman" w:cs="Calibri"/>
          <w:color w:val="0563C1"/>
          <w:highlight w:val="yellow"/>
          <w:lang w:eastAsia="da-DK"/>
        </w:rPr>
        <w:t>S40147</w:t>
      </w:r>
      <w:r w:rsidR="00B1477A" w:rsidRPr="00B1477A">
        <w:rPr>
          <w:highlight w:val="yellow"/>
        </w:rPr>
        <w:t>) ikke ses i Mit3, det arbejder vi på at gøre tilgængeligt.</w:t>
      </w:r>
    </w:p>
    <w:p w14:paraId="24276AAA" w14:textId="77777777" w:rsidR="0065168D" w:rsidRDefault="0065168D" w:rsidP="00FE70C9">
      <w:pPr>
        <w:pBdr>
          <w:bottom w:val="single" w:sz="6" w:space="1" w:color="auto"/>
        </w:pBdr>
        <w:rPr>
          <w:b/>
          <w:bCs/>
          <w:highlight w:val="yellow"/>
        </w:rPr>
      </w:pPr>
    </w:p>
    <w:p w14:paraId="16987981" w14:textId="03697A7E" w:rsidR="0042618B" w:rsidRPr="0042618B" w:rsidRDefault="0042618B" w:rsidP="00EA05DD">
      <w:pPr>
        <w:pStyle w:val="Heading2"/>
      </w:pPr>
      <w:bookmarkStart w:id="6" w:name="_Toc43802340"/>
      <w:r w:rsidRPr="0042618B">
        <w:t xml:space="preserve">Intern </w:t>
      </w:r>
      <w:r w:rsidRPr="00EA05DD">
        <w:t>håndtering</w:t>
      </w:r>
      <w:r w:rsidRPr="0042618B">
        <w:t xml:space="preserve"> og processer</w:t>
      </w:r>
      <w:bookmarkEnd w:id="6"/>
    </w:p>
    <w:p w14:paraId="146F03DE" w14:textId="5C58EBD2" w:rsidR="00101E15" w:rsidRDefault="00101E15" w:rsidP="008533FE">
      <w:pPr>
        <w:spacing w:after="0"/>
        <w:rPr>
          <w:highlight w:val="yellow"/>
        </w:rPr>
      </w:pPr>
      <w:r w:rsidRPr="3529E865">
        <w:rPr>
          <w:b/>
          <w:bCs/>
        </w:rPr>
        <w:t>Q: Kan man se i CARE/</w:t>
      </w:r>
      <w:proofErr w:type="spellStart"/>
      <w:r w:rsidRPr="3529E865">
        <w:rPr>
          <w:b/>
          <w:bCs/>
        </w:rPr>
        <w:t>Psft</w:t>
      </w:r>
      <w:proofErr w:type="spellEnd"/>
      <w:r w:rsidRPr="3529E865">
        <w:rPr>
          <w:b/>
          <w:bCs/>
        </w:rPr>
        <w:t xml:space="preserve"> om kunden er informeret</w:t>
      </w:r>
      <w:r w:rsidR="007D01AA" w:rsidRPr="3529E865">
        <w:rPr>
          <w:b/>
          <w:bCs/>
        </w:rPr>
        <w:t xml:space="preserve"> </w:t>
      </w:r>
      <w:r w:rsidRPr="3529E865">
        <w:rPr>
          <w:b/>
          <w:bCs/>
        </w:rPr>
        <w:t xml:space="preserve">– og om der er spærring eller forbrugstaksering på? </w:t>
      </w:r>
      <w:r>
        <w:br/>
      </w:r>
      <w:r w:rsidRPr="3529E865">
        <w:rPr>
          <w:b/>
          <w:bCs/>
        </w:rPr>
        <w:t xml:space="preserve">A: </w:t>
      </w:r>
      <w:r>
        <w:t>Ja</w:t>
      </w:r>
      <w:r w:rsidR="00524466">
        <w:t>, det kan ses i CARE (</w:t>
      </w:r>
      <w:r w:rsidR="00FB0FE3">
        <w:t>P</w:t>
      </w:r>
      <w:r w:rsidR="00524466">
        <w:t xml:space="preserve">ortfolio) om kunden har et aktivt takseringsprodukt </w:t>
      </w:r>
      <w:r w:rsidR="00940F05">
        <w:t>eller spærringsprodukt</w:t>
      </w:r>
      <w:r>
        <w:t>.</w:t>
      </w:r>
      <w:r w:rsidR="00940F05">
        <w:t xml:space="preserve"> Derudover kan det </w:t>
      </w:r>
      <w:r w:rsidR="007F672C">
        <w:t xml:space="preserve">også </w:t>
      </w:r>
      <w:r w:rsidR="00940F05">
        <w:t xml:space="preserve">ses i </w:t>
      </w:r>
      <w:r w:rsidR="007F672C">
        <w:t>CARE (</w:t>
      </w:r>
      <w:proofErr w:type="spellStart"/>
      <w:r w:rsidR="00940F05">
        <w:t>Interactions</w:t>
      </w:r>
      <w:proofErr w:type="spellEnd"/>
      <w:r w:rsidR="007F672C">
        <w:t xml:space="preserve">), </w:t>
      </w:r>
      <w:r w:rsidR="00EF164E">
        <w:t>hvornår</w:t>
      </w:r>
      <w:r w:rsidR="007F672C">
        <w:t xml:space="preserve"> kunden er blevet advaret</w:t>
      </w:r>
      <w:r w:rsidR="00EF164E">
        <w:t xml:space="preserve"> om taksering/spærring og </w:t>
      </w:r>
      <w:r w:rsidR="007D01AA">
        <w:t>hvornår</w:t>
      </w:r>
      <w:r w:rsidR="00EF164E">
        <w:t xml:space="preserve"> taksering/spærring er blevet lagt på og fjernet.</w:t>
      </w:r>
      <w:r>
        <w:t xml:space="preserve"> </w:t>
      </w:r>
      <w:r w:rsidR="008533FE">
        <w:t>Takseringsprodukter og spærringsprodukt er disse:</w:t>
      </w:r>
    </w:p>
    <w:tbl>
      <w:tblPr>
        <w:tblW w:w="6140" w:type="dxa"/>
        <w:tblCellMar>
          <w:left w:w="70" w:type="dxa"/>
          <w:right w:w="70" w:type="dxa"/>
        </w:tblCellMar>
        <w:tblLook w:val="04A0" w:firstRow="1" w:lastRow="0" w:firstColumn="1" w:lastColumn="0" w:noHBand="0" w:noVBand="1"/>
      </w:tblPr>
      <w:tblGrid>
        <w:gridCol w:w="841"/>
        <w:gridCol w:w="2181"/>
        <w:gridCol w:w="3118"/>
      </w:tblGrid>
      <w:tr w:rsidR="009F70A5" w:rsidRPr="009F70A5" w14:paraId="61420028" w14:textId="77777777" w:rsidTr="00FB0FE3">
        <w:trPr>
          <w:trHeight w:val="315"/>
        </w:trPr>
        <w:tc>
          <w:tcPr>
            <w:tcW w:w="841" w:type="dxa"/>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287442F8" w14:textId="45E87A8E" w:rsidR="009F70A5" w:rsidRPr="009F70A5" w:rsidRDefault="009F70A5" w:rsidP="009F70A5">
            <w:pPr>
              <w:spacing w:after="0" w:line="240" w:lineRule="auto"/>
              <w:rPr>
                <w:rFonts w:eastAsia="Times New Roman" w:cs="Calibri"/>
                <w:color w:val="0563C1"/>
                <w:lang w:eastAsia="da-DK"/>
              </w:rPr>
            </w:pPr>
            <w:bookmarkStart w:id="7" w:name="_Hlk42003520"/>
            <w:r w:rsidRPr="009F70A5">
              <w:rPr>
                <w:rFonts w:eastAsia="Times New Roman" w:cs="Calibri"/>
                <w:color w:val="0563C1"/>
                <w:lang w:eastAsia="da-DK"/>
              </w:rPr>
              <w:t>T41354</w:t>
            </w:r>
          </w:p>
        </w:tc>
        <w:tc>
          <w:tcPr>
            <w:tcW w:w="2181" w:type="dxa"/>
            <w:tcBorders>
              <w:top w:val="single" w:sz="8" w:space="0" w:color="DDDDDD"/>
              <w:left w:val="nil"/>
              <w:bottom w:val="single" w:sz="8" w:space="0" w:color="DDDDDD"/>
              <w:right w:val="single" w:sz="8" w:space="0" w:color="DDDDDD"/>
            </w:tcBorders>
            <w:shd w:val="clear" w:color="auto" w:fill="auto"/>
            <w:vAlign w:val="center"/>
            <w:hideMark/>
          </w:tcPr>
          <w:p w14:paraId="3D3D1D9A" w14:textId="77777777" w:rsidR="009F70A5" w:rsidRPr="009F70A5" w:rsidRDefault="009F70A5" w:rsidP="009F70A5">
            <w:pPr>
              <w:spacing w:after="0" w:line="240" w:lineRule="auto"/>
              <w:rPr>
                <w:rFonts w:eastAsia="Times New Roman" w:cs="Calibri"/>
                <w:color w:val="000000"/>
                <w:lang w:eastAsia="da-DK"/>
              </w:rPr>
            </w:pPr>
            <w:r w:rsidRPr="009F70A5">
              <w:rPr>
                <w:rFonts w:eastAsia="Times New Roman" w:cs="Calibri"/>
                <w:color w:val="000000"/>
                <w:lang w:eastAsia="da-DK"/>
              </w:rPr>
              <w:t>Consumer</w:t>
            </w:r>
          </w:p>
        </w:tc>
        <w:tc>
          <w:tcPr>
            <w:tcW w:w="3118" w:type="dxa"/>
            <w:tcBorders>
              <w:top w:val="single" w:sz="8" w:space="0" w:color="DDDDDD"/>
              <w:left w:val="nil"/>
              <w:bottom w:val="single" w:sz="8" w:space="0" w:color="DDDDDD"/>
              <w:right w:val="single" w:sz="8" w:space="0" w:color="DDDDDD"/>
            </w:tcBorders>
            <w:shd w:val="clear" w:color="auto" w:fill="auto"/>
            <w:vAlign w:val="center"/>
            <w:hideMark/>
          </w:tcPr>
          <w:p w14:paraId="22F30CE2" w14:textId="77777777" w:rsidR="009F70A5" w:rsidRPr="009F70A5" w:rsidRDefault="009F70A5" w:rsidP="009F70A5">
            <w:pPr>
              <w:spacing w:after="0" w:line="240" w:lineRule="auto"/>
              <w:rPr>
                <w:rFonts w:eastAsia="Times New Roman" w:cs="Calibri"/>
                <w:lang w:eastAsia="da-DK"/>
              </w:rPr>
            </w:pPr>
            <w:r w:rsidRPr="009F70A5">
              <w:rPr>
                <w:rFonts w:eastAsia="Times New Roman" w:cs="Calibri"/>
                <w:lang w:eastAsia="da-DK"/>
              </w:rPr>
              <w:t>Forbrugstaksering i EU</w:t>
            </w:r>
          </w:p>
        </w:tc>
      </w:tr>
      <w:tr w:rsidR="009F70A5" w:rsidRPr="009F70A5" w14:paraId="5649A201" w14:textId="77777777" w:rsidTr="00FB0FE3">
        <w:trPr>
          <w:trHeight w:val="315"/>
        </w:trPr>
        <w:tc>
          <w:tcPr>
            <w:tcW w:w="841" w:type="dxa"/>
            <w:tcBorders>
              <w:top w:val="nil"/>
              <w:left w:val="single" w:sz="8" w:space="0" w:color="DDDDDD"/>
              <w:bottom w:val="single" w:sz="8" w:space="0" w:color="DDDDDD"/>
              <w:right w:val="single" w:sz="8" w:space="0" w:color="DDDDDD"/>
            </w:tcBorders>
            <w:shd w:val="clear" w:color="auto" w:fill="auto"/>
            <w:vAlign w:val="center"/>
            <w:hideMark/>
          </w:tcPr>
          <w:p w14:paraId="3C0CF85D" w14:textId="1084CAFC" w:rsidR="009F70A5" w:rsidRPr="009F70A5" w:rsidRDefault="009F70A5" w:rsidP="009F70A5">
            <w:pPr>
              <w:spacing w:after="0" w:line="240" w:lineRule="auto"/>
              <w:rPr>
                <w:rFonts w:eastAsia="Times New Roman" w:cs="Calibri"/>
                <w:color w:val="0563C1"/>
                <w:lang w:eastAsia="da-DK"/>
              </w:rPr>
            </w:pPr>
            <w:r w:rsidRPr="009F70A5">
              <w:rPr>
                <w:rFonts w:eastAsia="Times New Roman" w:cs="Calibri"/>
                <w:color w:val="0563C1"/>
                <w:lang w:eastAsia="da-DK"/>
              </w:rPr>
              <w:t>T41355</w:t>
            </w:r>
          </w:p>
        </w:tc>
        <w:tc>
          <w:tcPr>
            <w:tcW w:w="2181" w:type="dxa"/>
            <w:tcBorders>
              <w:top w:val="nil"/>
              <w:left w:val="nil"/>
              <w:bottom w:val="single" w:sz="8" w:space="0" w:color="DDDDDD"/>
              <w:right w:val="single" w:sz="8" w:space="0" w:color="DDDDDD"/>
            </w:tcBorders>
            <w:shd w:val="clear" w:color="auto" w:fill="auto"/>
            <w:vAlign w:val="center"/>
            <w:hideMark/>
          </w:tcPr>
          <w:p w14:paraId="30FC31C7" w14:textId="77777777" w:rsidR="009F70A5" w:rsidRPr="009F70A5" w:rsidRDefault="009F70A5" w:rsidP="009F70A5">
            <w:pPr>
              <w:spacing w:after="0" w:line="240" w:lineRule="auto"/>
              <w:rPr>
                <w:rFonts w:eastAsia="Times New Roman" w:cs="Calibri"/>
                <w:color w:val="000000"/>
                <w:lang w:eastAsia="da-DK"/>
              </w:rPr>
            </w:pPr>
            <w:r w:rsidRPr="009F70A5">
              <w:rPr>
                <w:rFonts w:eastAsia="Times New Roman" w:cs="Calibri"/>
                <w:color w:val="000000"/>
                <w:lang w:eastAsia="da-DK"/>
              </w:rPr>
              <w:t>Business</w:t>
            </w:r>
          </w:p>
        </w:tc>
        <w:tc>
          <w:tcPr>
            <w:tcW w:w="3118" w:type="dxa"/>
            <w:tcBorders>
              <w:top w:val="nil"/>
              <w:left w:val="nil"/>
              <w:bottom w:val="single" w:sz="8" w:space="0" w:color="DDDDDD"/>
              <w:right w:val="single" w:sz="8" w:space="0" w:color="DDDDDD"/>
            </w:tcBorders>
            <w:shd w:val="clear" w:color="auto" w:fill="auto"/>
            <w:vAlign w:val="center"/>
            <w:hideMark/>
          </w:tcPr>
          <w:p w14:paraId="038667D2" w14:textId="77777777" w:rsidR="009F70A5" w:rsidRPr="009F70A5" w:rsidRDefault="009F70A5" w:rsidP="009F70A5">
            <w:pPr>
              <w:spacing w:after="0" w:line="240" w:lineRule="auto"/>
              <w:rPr>
                <w:rFonts w:eastAsia="Times New Roman" w:cs="Calibri"/>
                <w:lang w:eastAsia="da-DK"/>
              </w:rPr>
            </w:pPr>
            <w:r w:rsidRPr="009F70A5">
              <w:rPr>
                <w:rFonts w:eastAsia="Times New Roman" w:cs="Calibri"/>
                <w:lang w:eastAsia="da-DK"/>
              </w:rPr>
              <w:t>Forbrugstaksering i EU</w:t>
            </w:r>
          </w:p>
        </w:tc>
      </w:tr>
      <w:tr w:rsidR="009F70A5" w:rsidRPr="009F70A5" w14:paraId="057E988F" w14:textId="77777777" w:rsidTr="00FB0FE3">
        <w:trPr>
          <w:trHeight w:val="315"/>
        </w:trPr>
        <w:tc>
          <w:tcPr>
            <w:tcW w:w="841" w:type="dxa"/>
            <w:tcBorders>
              <w:top w:val="nil"/>
              <w:left w:val="single" w:sz="8" w:space="0" w:color="DDDDDD"/>
              <w:bottom w:val="single" w:sz="8" w:space="0" w:color="DDDDDD"/>
              <w:right w:val="single" w:sz="8" w:space="0" w:color="DDDDDD"/>
            </w:tcBorders>
            <w:shd w:val="clear" w:color="auto" w:fill="auto"/>
            <w:vAlign w:val="center"/>
            <w:hideMark/>
          </w:tcPr>
          <w:p w14:paraId="61D8DB79" w14:textId="30802EB8" w:rsidR="009F70A5" w:rsidRPr="009F70A5" w:rsidRDefault="009F70A5" w:rsidP="009F70A5">
            <w:pPr>
              <w:spacing w:after="0" w:line="240" w:lineRule="auto"/>
              <w:rPr>
                <w:rFonts w:eastAsia="Times New Roman" w:cs="Calibri"/>
                <w:color w:val="0563C1"/>
                <w:lang w:eastAsia="da-DK"/>
              </w:rPr>
            </w:pPr>
            <w:r w:rsidRPr="009F70A5">
              <w:rPr>
                <w:rFonts w:eastAsia="Times New Roman" w:cs="Calibri"/>
                <w:color w:val="0563C1"/>
                <w:lang w:eastAsia="da-DK"/>
              </w:rPr>
              <w:t>T41356</w:t>
            </w:r>
          </w:p>
        </w:tc>
        <w:tc>
          <w:tcPr>
            <w:tcW w:w="2181" w:type="dxa"/>
            <w:tcBorders>
              <w:top w:val="nil"/>
              <w:left w:val="nil"/>
              <w:bottom w:val="single" w:sz="8" w:space="0" w:color="DDDDDD"/>
              <w:right w:val="single" w:sz="8" w:space="0" w:color="DDDDDD"/>
            </w:tcBorders>
            <w:shd w:val="clear" w:color="auto" w:fill="auto"/>
            <w:vAlign w:val="center"/>
            <w:hideMark/>
          </w:tcPr>
          <w:p w14:paraId="65A94BD7" w14:textId="77777777" w:rsidR="009F70A5" w:rsidRPr="009F70A5" w:rsidRDefault="009F70A5" w:rsidP="009F70A5">
            <w:pPr>
              <w:spacing w:after="0" w:line="240" w:lineRule="auto"/>
              <w:rPr>
                <w:rFonts w:eastAsia="Times New Roman" w:cs="Calibri"/>
                <w:color w:val="000000"/>
                <w:lang w:eastAsia="da-DK"/>
              </w:rPr>
            </w:pPr>
            <w:r w:rsidRPr="009F70A5">
              <w:rPr>
                <w:rFonts w:eastAsia="Times New Roman" w:cs="Calibri"/>
                <w:color w:val="000000"/>
                <w:lang w:eastAsia="da-DK"/>
              </w:rPr>
              <w:t>Business</w:t>
            </w:r>
          </w:p>
        </w:tc>
        <w:tc>
          <w:tcPr>
            <w:tcW w:w="3118" w:type="dxa"/>
            <w:tcBorders>
              <w:top w:val="nil"/>
              <w:left w:val="nil"/>
              <w:bottom w:val="single" w:sz="8" w:space="0" w:color="DDDDDD"/>
              <w:right w:val="single" w:sz="8" w:space="0" w:color="DDDDDD"/>
            </w:tcBorders>
            <w:shd w:val="clear" w:color="auto" w:fill="auto"/>
            <w:vAlign w:val="center"/>
            <w:hideMark/>
          </w:tcPr>
          <w:p w14:paraId="7357AC6C" w14:textId="77777777" w:rsidR="009F70A5" w:rsidRPr="009F70A5" w:rsidRDefault="009F70A5" w:rsidP="009F70A5">
            <w:pPr>
              <w:spacing w:after="0" w:line="240" w:lineRule="auto"/>
              <w:rPr>
                <w:rFonts w:eastAsia="Times New Roman" w:cs="Calibri"/>
                <w:lang w:eastAsia="da-DK"/>
              </w:rPr>
            </w:pPr>
            <w:r w:rsidRPr="009F70A5">
              <w:rPr>
                <w:rFonts w:eastAsia="Times New Roman" w:cs="Calibri"/>
                <w:lang w:eastAsia="da-DK"/>
              </w:rPr>
              <w:t>Forbrugstaksering i 3LikeHome</w:t>
            </w:r>
          </w:p>
        </w:tc>
      </w:tr>
      <w:tr w:rsidR="009F70A5" w:rsidRPr="009F70A5" w14:paraId="11A5E22B" w14:textId="77777777" w:rsidTr="00FB0FE3">
        <w:trPr>
          <w:trHeight w:val="315"/>
        </w:trPr>
        <w:tc>
          <w:tcPr>
            <w:tcW w:w="841" w:type="dxa"/>
            <w:tcBorders>
              <w:top w:val="nil"/>
              <w:left w:val="single" w:sz="8" w:space="0" w:color="DDDDDD"/>
              <w:bottom w:val="single" w:sz="8" w:space="0" w:color="DDDDDD"/>
              <w:right w:val="single" w:sz="8" w:space="0" w:color="DDDDDD"/>
            </w:tcBorders>
            <w:shd w:val="clear" w:color="auto" w:fill="auto"/>
            <w:vAlign w:val="center"/>
            <w:hideMark/>
          </w:tcPr>
          <w:p w14:paraId="64AF5A06" w14:textId="002DD41F" w:rsidR="009F70A5" w:rsidRPr="009F70A5" w:rsidRDefault="009F70A5" w:rsidP="009F70A5">
            <w:pPr>
              <w:spacing w:after="0" w:line="240" w:lineRule="auto"/>
              <w:rPr>
                <w:rFonts w:eastAsia="Times New Roman" w:cs="Calibri"/>
                <w:color w:val="0563C1"/>
                <w:lang w:eastAsia="da-DK"/>
              </w:rPr>
            </w:pPr>
            <w:r w:rsidRPr="009F70A5">
              <w:rPr>
                <w:rFonts w:eastAsia="Times New Roman" w:cs="Calibri"/>
                <w:color w:val="0563C1"/>
                <w:lang w:eastAsia="da-DK"/>
              </w:rPr>
              <w:t>T41357</w:t>
            </w:r>
          </w:p>
        </w:tc>
        <w:tc>
          <w:tcPr>
            <w:tcW w:w="2181" w:type="dxa"/>
            <w:tcBorders>
              <w:top w:val="nil"/>
              <w:left w:val="nil"/>
              <w:bottom w:val="single" w:sz="8" w:space="0" w:color="DDDDDD"/>
              <w:right w:val="single" w:sz="8" w:space="0" w:color="DDDDDD"/>
            </w:tcBorders>
            <w:shd w:val="clear" w:color="auto" w:fill="auto"/>
            <w:vAlign w:val="center"/>
            <w:hideMark/>
          </w:tcPr>
          <w:p w14:paraId="240D8B95" w14:textId="77777777" w:rsidR="009F70A5" w:rsidRPr="009F70A5" w:rsidRDefault="009F70A5" w:rsidP="009F70A5">
            <w:pPr>
              <w:spacing w:after="0" w:line="240" w:lineRule="auto"/>
              <w:rPr>
                <w:rFonts w:eastAsia="Times New Roman" w:cs="Calibri"/>
                <w:color w:val="000000"/>
                <w:lang w:eastAsia="da-DK"/>
              </w:rPr>
            </w:pPr>
            <w:r w:rsidRPr="009F70A5">
              <w:rPr>
                <w:rFonts w:eastAsia="Times New Roman" w:cs="Calibri"/>
                <w:color w:val="000000"/>
                <w:lang w:eastAsia="da-DK"/>
              </w:rPr>
              <w:t>Consumer</w:t>
            </w:r>
          </w:p>
        </w:tc>
        <w:tc>
          <w:tcPr>
            <w:tcW w:w="3118" w:type="dxa"/>
            <w:tcBorders>
              <w:top w:val="nil"/>
              <w:left w:val="nil"/>
              <w:bottom w:val="single" w:sz="8" w:space="0" w:color="DDDDDD"/>
              <w:right w:val="single" w:sz="8" w:space="0" w:color="DDDDDD"/>
            </w:tcBorders>
            <w:shd w:val="clear" w:color="auto" w:fill="auto"/>
            <w:vAlign w:val="center"/>
            <w:hideMark/>
          </w:tcPr>
          <w:p w14:paraId="319DE6A4" w14:textId="77777777" w:rsidR="009F70A5" w:rsidRPr="009F70A5" w:rsidRDefault="009F70A5" w:rsidP="009F70A5">
            <w:pPr>
              <w:spacing w:after="0" w:line="240" w:lineRule="auto"/>
              <w:rPr>
                <w:rFonts w:eastAsia="Times New Roman" w:cs="Calibri"/>
                <w:lang w:eastAsia="da-DK"/>
              </w:rPr>
            </w:pPr>
            <w:r w:rsidRPr="009F70A5">
              <w:rPr>
                <w:rFonts w:eastAsia="Times New Roman" w:cs="Calibri"/>
                <w:lang w:eastAsia="da-DK"/>
              </w:rPr>
              <w:t>Forbrugstaksering i 3LikeHome</w:t>
            </w:r>
          </w:p>
        </w:tc>
      </w:tr>
      <w:bookmarkEnd w:id="7"/>
      <w:tr w:rsidR="00907630" w:rsidRPr="009F70A5" w14:paraId="1A224558" w14:textId="77777777" w:rsidTr="00FB0FE3">
        <w:trPr>
          <w:trHeight w:val="315"/>
        </w:trPr>
        <w:tc>
          <w:tcPr>
            <w:tcW w:w="841" w:type="dxa"/>
            <w:tcBorders>
              <w:top w:val="nil"/>
              <w:left w:val="single" w:sz="8" w:space="0" w:color="DDDDDD"/>
              <w:bottom w:val="single" w:sz="8" w:space="0" w:color="DDDDDD"/>
              <w:right w:val="single" w:sz="8" w:space="0" w:color="DDDDDD"/>
            </w:tcBorders>
            <w:shd w:val="clear" w:color="auto" w:fill="auto"/>
            <w:vAlign w:val="center"/>
            <w:hideMark/>
          </w:tcPr>
          <w:p w14:paraId="281E77F9" w14:textId="42E55B61" w:rsidR="00907630" w:rsidRPr="009F70A5" w:rsidRDefault="006E6C1F" w:rsidP="00F30283">
            <w:pPr>
              <w:spacing w:after="0" w:line="240" w:lineRule="auto"/>
              <w:rPr>
                <w:rFonts w:eastAsia="Times New Roman" w:cs="Calibri"/>
                <w:color w:val="0563C1"/>
                <w:lang w:eastAsia="da-DK"/>
              </w:rPr>
            </w:pPr>
            <w:r w:rsidRPr="006E6C1F">
              <w:rPr>
                <w:rFonts w:eastAsia="Times New Roman" w:cs="Calibri"/>
                <w:color w:val="0563C1"/>
                <w:lang w:eastAsia="da-DK"/>
              </w:rPr>
              <w:t>S40147</w:t>
            </w:r>
          </w:p>
        </w:tc>
        <w:tc>
          <w:tcPr>
            <w:tcW w:w="2181" w:type="dxa"/>
            <w:tcBorders>
              <w:top w:val="nil"/>
              <w:left w:val="nil"/>
              <w:bottom w:val="single" w:sz="8" w:space="0" w:color="DDDDDD"/>
              <w:right w:val="single" w:sz="8" w:space="0" w:color="DDDDDD"/>
            </w:tcBorders>
            <w:shd w:val="clear" w:color="auto" w:fill="auto"/>
            <w:vAlign w:val="center"/>
            <w:hideMark/>
          </w:tcPr>
          <w:p w14:paraId="33ED6153" w14:textId="7026F149" w:rsidR="00907630" w:rsidRPr="009F70A5" w:rsidRDefault="00907630" w:rsidP="00F30283">
            <w:pPr>
              <w:spacing w:after="0" w:line="240" w:lineRule="auto"/>
              <w:rPr>
                <w:rFonts w:eastAsia="Times New Roman" w:cs="Calibri"/>
                <w:color w:val="000000"/>
                <w:lang w:eastAsia="da-DK"/>
              </w:rPr>
            </w:pPr>
            <w:r w:rsidRPr="009F70A5">
              <w:rPr>
                <w:rFonts w:eastAsia="Times New Roman" w:cs="Calibri"/>
                <w:color w:val="000000"/>
                <w:lang w:eastAsia="da-DK"/>
              </w:rPr>
              <w:t>Consumer</w:t>
            </w:r>
            <w:r>
              <w:rPr>
                <w:rFonts w:eastAsia="Times New Roman" w:cs="Calibri"/>
                <w:color w:val="000000"/>
                <w:lang w:eastAsia="da-DK"/>
              </w:rPr>
              <w:t xml:space="preserve"> &amp; Business</w:t>
            </w:r>
          </w:p>
        </w:tc>
        <w:tc>
          <w:tcPr>
            <w:tcW w:w="3118" w:type="dxa"/>
            <w:tcBorders>
              <w:top w:val="nil"/>
              <w:left w:val="nil"/>
              <w:bottom w:val="single" w:sz="8" w:space="0" w:color="DDDDDD"/>
              <w:right w:val="single" w:sz="8" w:space="0" w:color="DDDDDD"/>
            </w:tcBorders>
            <w:shd w:val="clear" w:color="auto" w:fill="auto"/>
            <w:vAlign w:val="center"/>
            <w:hideMark/>
          </w:tcPr>
          <w:p w14:paraId="34BB8D23" w14:textId="22F3C639" w:rsidR="00907630" w:rsidRPr="009F70A5" w:rsidRDefault="00A30178" w:rsidP="00F30283">
            <w:pPr>
              <w:spacing w:after="0" w:line="240" w:lineRule="auto"/>
              <w:rPr>
                <w:rFonts w:eastAsia="Times New Roman" w:cs="Calibri"/>
                <w:lang w:eastAsia="da-DK"/>
              </w:rPr>
            </w:pPr>
            <w:r>
              <w:rPr>
                <w:rFonts w:eastAsia="Times New Roman" w:cs="Calibri"/>
                <w:lang w:eastAsia="da-DK"/>
              </w:rPr>
              <w:t>Spærring</w:t>
            </w:r>
            <w:r w:rsidR="00907630" w:rsidRPr="009F70A5">
              <w:rPr>
                <w:rFonts w:eastAsia="Times New Roman" w:cs="Calibri"/>
                <w:lang w:eastAsia="da-DK"/>
              </w:rPr>
              <w:t xml:space="preserve"> i 3LikeHome</w:t>
            </w:r>
          </w:p>
        </w:tc>
      </w:tr>
    </w:tbl>
    <w:p w14:paraId="1FB06BE2" w14:textId="77777777" w:rsidR="009F70A5" w:rsidRDefault="009F70A5" w:rsidP="00FB0FE3">
      <w:pPr>
        <w:spacing w:after="0"/>
        <w:rPr>
          <w:highlight w:val="yellow"/>
        </w:rPr>
      </w:pPr>
    </w:p>
    <w:p w14:paraId="43C9C15D" w14:textId="2A2EE68D" w:rsidR="00451E00" w:rsidRDefault="00451E00" w:rsidP="00451E00">
      <w:r w:rsidRPr="3529E865">
        <w:rPr>
          <w:b/>
          <w:bCs/>
        </w:rPr>
        <w:t xml:space="preserve">Q: Kan man vælge spærring i stedet for forbrugstaksering? </w:t>
      </w:r>
      <w:r>
        <w:br/>
      </w:r>
      <w:r w:rsidRPr="3529E865">
        <w:rPr>
          <w:b/>
          <w:bCs/>
        </w:rPr>
        <w:t xml:space="preserve">A: </w:t>
      </w:r>
      <w:r>
        <w:t>Inden</w:t>
      </w:r>
      <w:r w:rsidR="41BE7E43">
        <w:t xml:space="preserve"> </w:t>
      </w:r>
      <w:r>
        <w:t xml:space="preserve">for EU kan man ikke vælge spærring, det tillader EU-reguleringen ikke at vi tilbyder – så derfor er </w:t>
      </w:r>
      <w:r>
        <w:lastRenderedPageBreak/>
        <w:t>det kun forbrugstaksering der er muligt indenfor EU (4-mdr reglen). I 3LH-lande udenfor EU er der derimod som default spærret efter 30 dage og så kan kunden vælge forbrugstaksering i stedet for.</w:t>
      </w:r>
      <w:r w:rsidRPr="3529E865">
        <w:rPr>
          <w:b/>
          <w:bCs/>
        </w:rPr>
        <w:t xml:space="preserve"> </w:t>
      </w:r>
      <w:r>
        <w:t xml:space="preserve">  </w:t>
      </w:r>
    </w:p>
    <w:p w14:paraId="42595D31" w14:textId="56E71C64" w:rsidR="000E636D" w:rsidRPr="00475CDC" w:rsidRDefault="000E636D" w:rsidP="00451E00">
      <w:pPr>
        <w:rPr>
          <w:highlight w:val="yellow"/>
        </w:rPr>
      </w:pPr>
      <w:r w:rsidRPr="3529E865">
        <w:rPr>
          <w:b/>
          <w:bCs/>
        </w:rPr>
        <w:t xml:space="preserve">Q: Hvordan vælger kunden om de vil have spærring eller forbrugstaksering? </w:t>
      </w:r>
      <w:r>
        <w:br/>
      </w:r>
      <w:r w:rsidRPr="3529E865">
        <w:rPr>
          <w:b/>
          <w:bCs/>
        </w:rPr>
        <w:t>A:</w:t>
      </w:r>
      <w:r>
        <w:t xml:space="preserve"> Inden</w:t>
      </w:r>
      <w:r w:rsidR="4638349C">
        <w:t xml:space="preserve"> </w:t>
      </w:r>
      <w:r>
        <w:t>for EU kan man ikke vælge spærring, det tillader EU-reguleringen ikke at vi tilbyder – så derfor er det kun forbrugstaksering</w:t>
      </w:r>
      <w:r w:rsidR="19E93008">
        <w:t>,</w:t>
      </w:r>
      <w:r>
        <w:t xml:space="preserve"> der er muligt indenfor EU (4-mdr reglen). I 3LH-lande udenfor EU er der derimod som default spærret efter 30 dage og så kan kunden vælge forbrugstaksering i stedet for. Kunden skal bruge det link</w:t>
      </w:r>
      <w:r w:rsidR="7E336058">
        <w:t>,</w:t>
      </w:r>
      <w:r>
        <w:t xml:space="preserve"> vi har sendt på mail og sms og </w:t>
      </w:r>
      <w:r w:rsidR="5CA5B33D">
        <w:t xml:space="preserve">herefter </w:t>
      </w:r>
      <w:r>
        <w:t xml:space="preserve">vælge enten spærring eller forbrugstaksering. Bemærk, at hvis spærring eller taksering allerede er trådt i kraft, kan det tage op til 1 døgn inden ændringen gennemføres (vi sender </w:t>
      </w:r>
      <w:r w:rsidR="00535D79">
        <w:t xml:space="preserve">en </w:t>
      </w:r>
      <w:r>
        <w:t>sms</w:t>
      </w:r>
      <w:r w:rsidR="00535D79">
        <w:t>,</w:t>
      </w:r>
      <w:r>
        <w:t xml:space="preserve"> når ændringen gennemføres).</w:t>
      </w:r>
      <w:r w:rsidRPr="3529E865">
        <w:rPr>
          <w:b/>
          <w:bCs/>
        </w:rPr>
        <w:t xml:space="preserve"> </w:t>
      </w:r>
      <w:r>
        <w:t xml:space="preserve">  </w:t>
      </w:r>
    </w:p>
    <w:p w14:paraId="2E0BF277" w14:textId="31005563" w:rsidR="00451E00" w:rsidRDefault="00451E00" w:rsidP="00451E00">
      <w:pPr>
        <w:rPr>
          <w:highlight w:val="yellow"/>
        </w:rPr>
      </w:pPr>
      <w:r w:rsidRPr="3529E865">
        <w:rPr>
          <w:b/>
          <w:bCs/>
        </w:rPr>
        <w:t xml:space="preserve">Q: Hvad hvis jeg har valgt spærring og hellere vil skifte til forbrugstaksering? Eller omvendt. </w:t>
      </w:r>
      <w:r>
        <w:br/>
      </w:r>
      <w:r w:rsidRPr="3529E865">
        <w:rPr>
          <w:b/>
          <w:bCs/>
        </w:rPr>
        <w:t>A:</w:t>
      </w:r>
      <w:r>
        <w:t xml:space="preserve"> </w:t>
      </w:r>
      <w:r w:rsidRPr="0051764F">
        <w:t>Kunden kan til enhver tid skifte mellem spærring eller forbrugstaksering, for 3LH-lande uden</w:t>
      </w:r>
      <w:r w:rsidR="343E8F7B" w:rsidRPr="0051764F">
        <w:t xml:space="preserve"> </w:t>
      </w:r>
      <w:r w:rsidRPr="0051764F">
        <w:t>for EU, ved at bruge det tilsendte link. Vi kan også hjælpe kunden og gøre dette manuelt i CARE, ved at fjerne taksering eller spærring og tilføje taksering eller spærring</w:t>
      </w:r>
      <w:r w:rsidR="0060359B" w:rsidRPr="0051764F">
        <w:t>, hvis kunden ikke kan bruge det tilsendte link</w:t>
      </w:r>
      <w:r w:rsidRPr="0051764F">
        <w:t>.</w:t>
      </w:r>
      <w:r w:rsidR="00535D79" w:rsidRPr="0051764F">
        <w:t xml:space="preserve"> Bemærk, at hvis spærring eller taksering allerede er trådt i kraft, kan det tage op til 1 døgn inden ændringen gennemføres (vi sender en sms, når ændringen gennemføres).</w:t>
      </w:r>
      <w:r w:rsidR="00535D79" w:rsidRPr="3529E865">
        <w:rPr>
          <w:b/>
          <w:bCs/>
        </w:rPr>
        <w:t xml:space="preserve"> </w:t>
      </w:r>
      <w:r w:rsidR="00535D79">
        <w:t xml:space="preserve">  </w:t>
      </w:r>
    </w:p>
    <w:p w14:paraId="278F3CC4" w14:textId="1385D2BE" w:rsidR="00451E00" w:rsidRPr="00AA59A5" w:rsidRDefault="00451E00" w:rsidP="00451E00">
      <w:r w:rsidRPr="00AA59A5">
        <w:rPr>
          <w:b/>
        </w:rPr>
        <w:t>Q: Hvad med de kunder der allerede har passeret 30-dages grænsen og fortsat befinder sig i udlandet?</w:t>
      </w:r>
      <w:r w:rsidRPr="00AA59A5">
        <w:br/>
      </w:r>
      <w:r w:rsidRPr="00AA59A5">
        <w:rPr>
          <w:b/>
        </w:rPr>
        <w:t>A:</w:t>
      </w:r>
      <w:r w:rsidRPr="00AA59A5">
        <w:t xml:space="preserve"> Fra og med </w:t>
      </w:r>
      <w:r w:rsidR="00A33F94" w:rsidRPr="0010542D">
        <w:t>18. juni</w:t>
      </w:r>
      <w:r w:rsidR="00360C57">
        <w:t xml:space="preserve"> </w:t>
      </w:r>
      <w:r w:rsidR="00A33F94" w:rsidRPr="0010542D">
        <w:t>2020</w:t>
      </w:r>
      <w:r w:rsidRPr="0010542D">
        <w:t>,</w:t>
      </w:r>
      <w:r w:rsidRPr="00AA59A5">
        <w:t xml:space="preserve"> vil den her beskrevne proces gælde for alt permanent roaming, også for kunder der allerede opholder sig i udlandet og har gjort det i længere tid.</w:t>
      </w:r>
      <w:r w:rsidR="007C3EFD">
        <w:t xml:space="preserve"> De vil således </w:t>
      </w:r>
      <w:r w:rsidR="00477D34">
        <w:t xml:space="preserve">i stedet for den hidtidige nedsat hastighed </w:t>
      </w:r>
      <w:r w:rsidR="007C3EFD">
        <w:t>blive</w:t>
      </w:r>
      <w:r w:rsidR="00477D34">
        <w:t xml:space="preserve"> varslet om spærring og </w:t>
      </w:r>
      <w:r w:rsidR="00AA54B5">
        <w:t xml:space="preserve">1 uge senere </w:t>
      </w:r>
      <w:r w:rsidR="00477D34">
        <w:t>få pålagt spærring, med mulighed for at vælge forbrugstaksering. De kan ikke vælge nedsat hastighed i stedet for</w:t>
      </w:r>
      <w:r w:rsidR="00AA54B5">
        <w:t xml:space="preserve">, </w:t>
      </w:r>
      <w:r w:rsidR="00100816">
        <w:t>den nedsatte hastighed for disse kunder fjernes samtidig med at vi pålægger spærring/forbrugstaksering</w:t>
      </w:r>
      <w:r w:rsidR="00477D34">
        <w:t>.</w:t>
      </w:r>
    </w:p>
    <w:p w14:paraId="3D1AE3A0" w14:textId="5954EFA0" w:rsidR="00451E00" w:rsidRDefault="00451E00" w:rsidP="00451E00">
      <w:r w:rsidRPr="3529E865">
        <w:rPr>
          <w:b/>
          <w:bCs/>
        </w:rPr>
        <w:t>Q:</w:t>
      </w:r>
      <w:r w:rsidRPr="3529E865">
        <w:rPr>
          <w:rFonts w:cs="Calibri"/>
          <w:b/>
          <w:bCs/>
        </w:rPr>
        <w:t xml:space="preserve"> Hvis kunden har været i et </w:t>
      </w:r>
      <w:r w:rsidR="004E503F" w:rsidRPr="3529E865">
        <w:rPr>
          <w:rFonts w:cs="Calibri"/>
          <w:b/>
          <w:bCs/>
        </w:rPr>
        <w:t>3LH-</w:t>
      </w:r>
      <w:r w:rsidRPr="3529E865">
        <w:rPr>
          <w:rFonts w:cs="Calibri"/>
          <w:b/>
          <w:bCs/>
        </w:rPr>
        <w:t>land uden</w:t>
      </w:r>
      <w:r w:rsidR="2EBA339A" w:rsidRPr="3529E865">
        <w:rPr>
          <w:rFonts w:cs="Calibri"/>
          <w:b/>
          <w:bCs/>
        </w:rPr>
        <w:t xml:space="preserve"> </w:t>
      </w:r>
      <w:r w:rsidRPr="3529E865">
        <w:rPr>
          <w:rFonts w:cs="Calibri"/>
          <w:b/>
          <w:bCs/>
        </w:rPr>
        <w:t>for EU i mere end 30 dage og har valgt “ja” til taksering, hvad sker der så hvis kunden rejser til et land inden</w:t>
      </w:r>
      <w:r w:rsidR="74322144" w:rsidRPr="3529E865">
        <w:rPr>
          <w:rFonts w:cs="Calibri"/>
          <w:b/>
          <w:bCs/>
        </w:rPr>
        <w:t xml:space="preserve"> </w:t>
      </w:r>
      <w:r w:rsidRPr="3529E865">
        <w:rPr>
          <w:rFonts w:cs="Calibri"/>
          <w:b/>
          <w:bCs/>
        </w:rPr>
        <w:t xml:space="preserve">for EU? </w:t>
      </w:r>
      <w:r w:rsidRPr="3529E865">
        <w:rPr>
          <w:b/>
          <w:bCs/>
        </w:rPr>
        <w:t xml:space="preserve"> </w:t>
      </w:r>
      <w:r>
        <w:br/>
      </w:r>
      <w:r w:rsidRPr="3529E865">
        <w:rPr>
          <w:b/>
          <w:bCs/>
        </w:rPr>
        <w:t>A:</w:t>
      </w:r>
      <w:r>
        <w:t xml:space="preserve"> Forbrugstakseringen eller spærringen gælder </w:t>
      </w:r>
      <w:r w:rsidR="00C91A6B">
        <w:t xml:space="preserve">uafhængigt af hinanden </w:t>
      </w:r>
      <w:r>
        <w:t>kun for enten EU-lande eller for 3LH-lande udenfor EU. Dvs</w:t>
      </w:r>
      <w:r w:rsidR="008E6AC1">
        <w:t>.</w:t>
      </w:r>
      <w:r>
        <w:t xml:space="preserve"> hvis kunden har opholdt sig mere end 30 dage i et 3LH-land uden</w:t>
      </w:r>
      <w:r w:rsidR="6B23EBE8">
        <w:t xml:space="preserve"> </w:t>
      </w:r>
      <w:r>
        <w:t>for EU, så påvirker det ikke hvordan vi opgør forbrug og ophold indenfor EU-lande ift. 4-mdr reglen.</w:t>
      </w:r>
    </w:p>
    <w:p w14:paraId="10C23262" w14:textId="6BE4E83F" w:rsidR="00451E00" w:rsidRPr="00647293" w:rsidRDefault="00451E00" w:rsidP="00451E00">
      <w:pPr>
        <w:spacing w:line="257" w:lineRule="auto"/>
      </w:pPr>
      <w:r w:rsidRPr="3529E865">
        <w:rPr>
          <w:rFonts w:cs="Calibri"/>
          <w:b/>
          <w:bCs/>
        </w:rPr>
        <w:t>Q: Skal kunden fortsat være på dansk netværk i 14 dage, før der nulstilles?</w:t>
      </w:r>
      <w:r>
        <w:br/>
      </w:r>
      <w:r w:rsidRPr="3529E865">
        <w:rPr>
          <w:rFonts w:cs="Calibri"/>
          <w:b/>
          <w:bCs/>
        </w:rPr>
        <w:t>A</w:t>
      </w:r>
      <w:r w:rsidRPr="3529E865">
        <w:rPr>
          <w:rFonts w:cs="Calibri"/>
        </w:rPr>
        <w:t>:</w:t>
      </w:r>
      <w:r w:rsidR="008E6AC1" w:rsidRPr="3529E865">
        <w:rPr>
          <w:rFonts w:cs="Calibri"/>
        </w:rPr>
        <w:t xml:space="preserve"> Ja</w:t>
      </w:r>
      <w:r w:rsidR="000A7A3E" w:rsidRPr="3529E865">
        <w:rPr>
          <w:rFonts w:cs="Calibri"/>
        </w:rPr>
        <w:t xml:space="preserve">, for </w:t>
      </w:r>
      <w:r w:rsidR="008321DC" w:rsidRPr="3529E865">
        <w:rPr>
          <w:rFonts w:cs="Calibri"/>
        </w:rPr>
        <w:t xml:space="preserve">30-dages reglen bliver det nulstillet når kunden har været i Danmark (eller i Sverige) i 14 dage. For 4-måneders reglen bliver det nulstillet, når kundens primære forbrug og ophold i EU-lande kommer </w:t>
      </w:r>
      <w:r w:rsidR="008321DC" w:rsidRPr="3529E865">
        <w:rPr>
          <w:rFonts w:cs="Calibri"/>
          <w:i/>
          <w:iCs/>
        </w:rPr>
        <w:t>under</w:t>
      </w:r>
      <w:r w:rsidR="008321DC" w:rsidRPr="3529E865">
        <w:rPr>
          <w:rFonts w:cs="Calibri"/>
        </w:rPr>
        <w:t xml:space="preserve"> 50</w:t>
      </w:r>
      <w:r w:rsidR="044E21B1" w:rsidRPr="3529E865">
        <w:rPr>
          <w:rFonts w:cs="Calibri"/>
        </w:rPr>
        <w:t xml:space="preserve"> </w:t>
      </w:r>
      <w:r w:rsidR="008321DC" w:rsidRPr="3529E865">
        <w:rPr>
          <w:rFonts w:cs="Calibri"/>
        </w:rPr>
        <w:t xml:space="preserve">% af forbrug/ophold i de seneste 4 måneder. </w:t>
      </w:r>
    </w:p>
    <w:p w14:paraId="36E6B89B" w14:textId="4AAF65E4" w:rsidR="00451E00" w:rsidRPr="001B2EEB" w:rsidRDefault="00451E00" w:rsidP="00451E00">
      <w:pPr>
        <w:spacing w:line="257" w:lineRule="auto"/>
      </w:pPr>
      <w:r w:rsidRPr="00261315">
        <w:rPr>
          <w:rFonts w:cs="Calibri"/>
          <w:b/>
          <w:bCs/>
        </w:rPr>
        <w:t>Q: Hvis kunden bliver takseret for roaming efter hhv. 30 dage/4 mdr., hvordan vil det så forholde sig med Kostkontrol data udland?</w:t>
      </w:r>
      <w:r w:rsidRPr="00261315">
        <w:rPr>
          <w:b/>
          <w:bCs/>
        </w:rPr>
        <w:br/>
      </w:r>
      <w:r w:rsidRPr="00261315">
        <w:rPr>
          <w:rFonts w:cs="Calibri"/>
          <w:b/>
          <w:bCs/>
        </w:rPr>
        <w:t xml:space="preserve"> A</w:t>
      </w:r>
      <w:r w:rsidRPr="00261315">
        <w:rPr>
          <w:rFonts w:cs="Calibri"/>
        </w:rPr>
        <w:t xml:space="preserve">: </w:t>
      </w:r>
      <w:r w:rsidR="0005159E" w:rsidRPr="00261315">
        <w:rPr>
          <w:rFonts w:cs="Calibri"/>
        </w:rPr>
        <w:t>Kostkontrol Data Udland tæller alt dataforbrug i udlandet</w:t>
      </w:r>
      <w:r w:rsidR="00261315" w:rsidRPr="00261315">
        <w:rPr>
          <w:rFonts w:cs="Calibri"/>
        </w:rPr>
        <w:t xml:space="preserve">. Så der vil blive spærret for data roaming, når </w:t>
      </w:r>
      <w:r w:rsidR="00261315" w:rsidRPr="001B2EEB">
        <w:rPr>
          <w:rFonts w:cs="Calibri"/>
        </w:rPr>
        <w:t>den fastlagte grænse nås (default-grænsen er 450 kr</w:t>
      </w:r>
      <w:r w:rsidR="001B2EEB">
        <w:rPr>
          <w:rFonts w:cs="Calibri"/>
        </w:rPr>
        <w:t>./md</w:t>
      </w:r>
      <w:r w:rsidR="00261315" w:rsidRPr="001B2EEB">
        <w:rPr>
          <w:rFonts w:cs="Calibri"/>
        </w:rPr>
        <w:t xml:space="preserve"> inkl. moms).</w:t>
      </w:r>
    </w:p>
    <w:p w14:paraId="4C44DE83" w14:textId="6D918598" w:rsidR="00451E00" w:rsidRPr="001B2EEB" w:rsidRDefault="00451E00" w:rsidP="00451E00">
      <w:pPr>
        <w:spacing w:line="257" w:lineRule="auto"/>
        <w:rPr>
          <w:rFonts w:cs="Calibri"/>
        </w:rPr>
      </w:pPr>
      <w:r w:rsidRPr="3529E865">
        <w:rPr>
          <w:rFonts w:cs="Calibri"/>
          <w:b/>
          <w:bCs/>
        </w:rPr>
        <w:t>Q: Hvis kunden er i et land uden</w:t>
      </w:r>
      <w:r w:rsidR="4CEBB425" w:rsidRPr="3529E865">
        <w:rPr>
          <w:rFonts w:cs="Calibri"/>
          <w:b/>
          <w:bCs/>
        </w:rPr>
        <w:t xml:space="preserve"> </w:t>
      </w:r>
      <w:r w:rsidRPr="3529E865">
        <w:rPr>
          <w:rFonts w:cs="Calibri"/>
          <w:b/>
          <w:bCs/>
        </w:rPr>
        <w:t>for EU og rejser til et land der også er uden</w:t>
      </w:r>
      <w:r w:rsidR="15116A26" w:rsidRPr="3529E865">
        <w:rPr>
          <w:rFonts w:cs="Calibri"/>
          <w:b/>
          <w:bCs/>
        </w:rPr>
        <w:t xml:space="preserve"> </w:t>
      </w:r>
      <w:r w:rsidRPr="3529E865">
        <w:rPr>
          <w:rFonts w:cs="Calibri"/>
          <w:b/>
          <w:bCs/>
        </w:rPr>
        <w:t>for EU, skal kunden så aktivt vælge igen?</w:t>
      </w:r>
      <w:r>
        <w:br/>
      </w:r>
      <w:r w:rsidRPr="3529E865">
        <w:rPr>
          <w:rFonts w:cs="Calibri"/>
          <w:b/>
          <w:bCs/>
        </w:rPr>
        <w:t xml:space="preserve"> A</w:t>
      </w:r>
      <w:r w:rsidRPr="3529E865">
        <w:rPr>
          <w:rFonts w:cs="Calibri"/>
        </w:rPr>
        <w:t xml:space="preserve">: </w:t>
      </w:r>
      <w:r w:rsidR="001B2EEB" w:rsidRPr="3529E865">
        <w:rPr>
          <w:rFonts w:cs="Calibri"/>
        </w:rPr>
        <w:t xml:space="preserve">Nej. </w:t>
      </w:r>
      <w:r w:rsidR="001B2EEB">
        <w:t>Forbrugstakseringen eller spærringen gælder uafhængigt af hinanden kun for enten EU-lande eller for 3LH-lande udenfor EU.</w:t>
      </w:r>
    </w:p>
    <w:p w14:paraId="376E5DFA" w14:textId="3FBBB684" w:rsidR="00B70015" w:rsidRPr="00F3295F" w:rsidRDefault="00B70015" w:rsidP="00B70015">
      <w:pPr>
        <w:spacing w:line="257" w:lineRule="auto"/>
        <w:rPr>
          <w:rFonts w:cs="Calibri"/>
        </w:rPr>
      </w:pPr>
      <w:r w:rsidRPr="3529E865">
        <w:rPr>
          <w:rFonts w:cs="Calibri"/>
          <w:b/>
          <w:bCs/>
        </w:rPr>
        <w:t>Q: Hvis kunden rejser fra et land uden</w:t>
      </w:r>
      <w:r w:rsidR="6ACA256C" w:rsidRPr="3529E865">
        <w:rPr>
          <w:rFonts w:cs="Calibri"/>
          <w:b/>
          <w:bCs/>
        </w:rPr>
        <w:t xml:space="preserve"> </w:t>
      </w:r>
      <w:r w:rsidRPr="3529E865">
        <w:rPr>
          <w:rFonts w:cs="Calibri"/>
          <w:b/>
          <w:bCs/>
        </w:rPr>
        <w:t>for EU og har sagt nej til taksering, men vælger at rejse til et land indenfor EU, bliver kunden så opkrævet?</w:t>
      </w:r>
      <w:r>
        <w:br/>
      </w:r>
      <w:r w:rsidRPr="3529E865">
        <w:rPr>
          <w:rFonts w:cs="Calibri"/>
          <w:b/>
          <w:bCs/>
        </w:rPr>
        <w:t xml:space="preserve"> A</w:t>
      </w:r>
      <w:r w:rsidRPr="3529E865">
        <w:rPr>
          <w:rFonts w:cs="Calibri"/>
        </w:rPr>
        <w:t xml:space="preserve">: </w:t>
      </w:r>
      <w:r w:rsidR="00CA31EB" w:rsidRPr="3529E865">
        <w:rPr>
          <w:rFonts w:cs="Calibri"/>
        </w:rPr>
        <w:t>Nej. S</w:t>
      </w:r>
      <w:r w:rsidR="00CA31EB">
        <w:t>pærringen gælder kun for 3LH-lande udenfor EU.</w:t>
      </w:r>
    </w:p>
    <w:p w14:paraId="20181697" w14:textId="256F5ED3" w:rsidR="00B70015" w:rsidRPr="00F3295F" w:rsidRDefault="00B70015" w:rsidP="00B70015">
      <w:pPr>
        <w:spacing w:line="257" w:lineRule="auto"/>
      </w:pPr>
      <w:r w:rsidRPr="00F3295F">
        <w:rPr>
          <w:rFonts w:cs="Calibri"/>
          <w:b/>
          <w:bCs/>
        </w:rPr>
        <w:lastRenderedPageBreak/>
        <w:t>Q: Hvordan forholder det sig med 3</w:t>
      </w:r>
      <w:r w:rsidR="00297ACE" w:rsidRPr="00F3295F">
        <w:rPr>
          <w:rFonts w:cs="Calibri"/>
          <w:b/>
          <w:bCs/>
        </w:rPr>
        <w:t xml:space="preserve">Global </w:t>
      </w:r>
      <w:r w:rsidRPr="00F3295F">
        <w:rPr>
          <w:rFonts w:cs="Calibri"/>
          <w:b/>
          <w:bCs/>
        </w:rPr>
        <w:t xml:space="preserve">Travel og 3Global Home? Fortsætter de uændret? </w:t>
      </w:r>
      <w:r w:rsidRPr="00F3295F">
        <w:rPr>
          <w:b/>
          <w:bCs/>
        </w:rPr>
        <w:br/>
      </w:r>
      <w:r w:rsidRPr="00F3295F">
        <w:rPr>
          <w:rFonts w:cs="Calibri"/>
          <w:b/>
          <w:bCs/>
        </w:rPr>
        <w:t>A</w:t>
      </w:r>
      <w:r w:rsidRPr="00F3295F">
        <w:rPr>
          <w:rFonts w:cs="Calibri"/>
        </w:rPr>
        <w:t xml:space="preserve">: </w:t>
      </w:r>
      <w:r w:rsidR="00CA31EB" w:rsidRPr="00F3295F">
        <w:rPr>
          <w:rFonts w:cs="Calibri"/>
        </w:rPr>
        <w:t>Ja.</w:t>
      </w:r>
      <w:r w:rsidR="00297ACE" w:rsidRPr="00F3295F">
        <w:rPr>
          <w:rFonts w:cs="Calibri"/>
        </w:rPr>
        <w:t xml:space="preserve"> Tillægspakken 3Global Home giver billigere priser end listepriser på kald</w:t>
      </w:r>
      <w:r w:rsidR="00871C6B" w:rsidRPr="00F3295F">
        <w:rPr>
          <w:rFonts w:cs="Calibri"/>
        </w:rPr>
        <w:t>/sms</w:t>
      </w:r>
      <w:r w:rsidR="00297ACE" w:rsidRPr="00F3295F">
        <w:rPr>
          <w:rFonts w:cs="Calibri"/>
        </w:rPr>
        <w:t xml:space="preserve"> fra DK til udlandet, så de</w:t>
      </w:r>
      <w:r w:rsidR="00D124B0" w:rsidRPr="00F3295F">
        <w:rPr>
          <w:rFonts w:cs="Calibri"/>
        </w:rPr>
        <w:t>n</w:t>
      </w:r>
      <w:r w:rsidR="00297ACE" w:rsidRPr="00F3295F">
        <w:rPr>
          <w:rFonts w:cs="Calibri"/>
        </w:rPr>
        <w:t xml:space="preserve"> har ikke noget med roaming at gøre.</w:t>
      </w:r>
      <w:r w:rsidR="00D124B0" w:rsidRPr="00F3295F">
        <w:rPr>
          <w:rFonts w:cs="Calibri"/>
        </w:rPr>
        <w:t xml:space="preserve"> Tillægspakken 3Global Travel </w:t>
      </w:r>
      <w:r w:rsidR="00871C6B" w:rsidRPr="00F3295F">
        <w:rPr>
          <w:rFonts w:cs="Calibri"/>
        </w:rPr>
        <w:t>giver billigere priser end listepriser på kald</w:t>
      </w:r>
      <w:r w:rsidR="00616260" w:rsidRPr="00F3295F">
        <w:rPr>
          <w:rFonts w:cs="Calibri"/>
        </w:rPr>
        <w:t>/</w:t>
      </w:r>
      <w:r w:rsidR="00871C6B" w:rsidRPr="00F3295F">
        <w:rPr>
          <w:rFonts w:cs="Calibri"/>
        </w:rPr>
        <w:t>sms</w:t>
      </w:r>
      <w:r w:rsidR="00D73486">
        <w:rPr>
          <w:rFonts w:cs="Calibri"/>
        </w:rPr>
        <w:t xml:space="preserve"> fra udlandet til DK</w:t>
      </w:r>
      <w:r w:rsidR="00616260" w:rsidRPr="00F3295F">
        <w:rPr>
          <w:rFonts w:cs="Calibri"/>
        </w:rPr>
        <w:t xml:space="preserve">, men </w:t>
      </w:r>
      <w:r w:rsidR="00481609" w:rsidRPr="00F3295F">
        <w:rPr>
          <w:rFonts w:cs="Calibri"/>
        </w:rPr>
        <w:t>hvis der lægges spærringsprodukt eller takseringsprodukt på vil det være de priser der gælder i stedet for 3Global Travel priser</w:t>
      </w:r>
      <w:r w:rsidR="00F3295F" w:rsidRPr="00F3295F">
        <w:rPr>
          <w:rFonts w:cs="Calibri"/>
        </w:rPr>
        <w:t>.</w:t>
      </w:r>
      <w:r w:rsidR="00871C6B" w:rsidRPr="00F3295F">
        <w:rPr>
          <w:rFonts w:cs="Calibri"/>
        </w:rPr>
        <w:t xml:space="preserve"> </w:t>
      </w:r>
      <w:r w:rsidR="00297ACE" w:rsidRPr="00F3295F">
        <w:rPr>
          <w:rFonts w:cs="Calibri"/>
        </w:rPr>
        <w:t xml:space="preserve"> </w:t>
      </w:r>
    </w:p>
    <w:p w14:paraId="57275F5E" w14:textId="2AD8D9E0" w:rsidR="00B70015" w:rsidRPr="00687979" w:rsidRDefault="00B70015" w:rsidP="00B70015">
      <w:pPr>
        <w:spacing w:line="257" w:lineRule="auto"/>
        <w:rPr>
          <w:highlight w:val="yellow"/>
        </w:rPr>
      </w:pPr>
      <w:r w:rsidRPr="3529E865">
        <w:rPr>
          <w:b/>
          <w:bCs/>
        </w:rPr>
        <w:t xml:space="preserve">Q: Er der et max beløb på forbrug for taksering? </w:t>
      </w:r>
      <w:r>
        <w:br/>
      </w:r>
      <w:r w:rsidRPr="3529E865">
        <w:rPr>
          <w:b/>
          <w:bCs/>
        </w:rPr>
        <w:t>A:</w:t>
      </w:r>
      <w:r w:rsidRPr="3529E865">
        <w:rPr>
          <w:rFonts w:cs="Calibri"/>
        </w:rPr>
        <w:t xml:space="preserve"> Nej. Dataforbruget vil dog blive spærret på Omkostningskontrol Data udland, som er på 450 kr</w:t>
      </w:r>
      <w:r w:rsidR="00F3295F" w:rsidRPr="3529E865">
        <w:rPr>
          <w:rFonts w:cs="Calibri"/>
        </w:rPr>
        <w:t>.</w:t>
      </w:r>
      <w:r w:rsidR="6A326E4C" w:rsidRPr="3529E865">
        <w:rPr>
          <w:rFonts w:cs="Calibri"/>
        </w:rPr>
        <w:t>/</w:t>
      </w:r>
      <w:r w:rsidR="00F3295F" w:rsidRPr="3529E865">
        <w:rPr>
          <w:rFonts w:cs="Calibri"/>
        </w:rPr>
        <w:t>md</w:t>
      </w:r>
      <w:r w:rsidR="1C22D86C" w:rsidRPr="3529E865">
        <w:rPr>
          <w:rFonts w:cs="Calibri"/>
        </w:rPr>
        <w:t>.</w:t>
      </w:r>
      <w:r w:rsidRPr="3529E865">
        <w:rPr>
          <w:rFonts w:cs="Calibri"/>
        </w:rPr>
        <w:t xml:space="preserve"> (medmindre kunden har ændret beløbsgrænsen).</w:t>
      </w:r>
      <w:r w:rsidR="00271739">
        <w:rPr>
          <w:rFonts w:cs="Calibri"/>
        </w:rPr>
        <w:t xml:space="preserve"> For tale- og sms er der ikke noget max. beløb.</w:t>
      </w:r>
      <w:r w:rsidRPr="3529E865">
        <w:rPr>
          <w:rFonts w:cs="Calibri"/>
          <w:highlight w:val="yellow"/>
        </w:rPr>
        <w:t xml:space="preserve"> </w:t>
      </w:r>
    </w:p>
    <w:p w14:paraId="1C82820D" w14:textId="51CB1DBE" w:rsidR="00B70015" w:rsidRPr="00687979" w:rsidRDefault="3C56B9BB" w:rsidP="00B70015">
      <w:pPr>
        <w:spacing w:line="257" w:lineRule="auto"/>
        <w:rPr>
          <w:highlight w:val="yellow"/>
        </w:rPr>
      </w:pPr>
      <w:r w:rsidRPr="00343B18">
        <w:rPr>
          <w:rFonts w:cs="Calibri"/>
          <w:b/>
          <w:bCs/>
        </w:rPr>
        <w:t xml:space="preserve">Q: Hvis </w:t>
      </w:r>
      <w:r w:rsidR="29B8C550" w:rsidRPr="00343B18">
        <w:rPr>
          <w:rFonts w:cs="Calibri"/>
          <w:b/>
          <w:bCs/>
        </w:rPr>
        <w:t>kunden</w:t>
      </w:r>
      <w:r w:rsidRPr="00343B18">
        <w:rPr>
          <w:rFonts w:cs="Calibri"/>
          <w:b/>
          <w:bCs/>
        </w:rPr>
        <w:t xml:space="preserve"> har </w:t>
      </w:r>
      <w:r w:rsidR="769E6309" w:rsidRPr="00343B18">
        <w:rPr>
          <w:rFonts w:cs="Calibri"/>
          <w:b/>
          <w:bCs/>
        </w:rPr>
        <w:t>et spærringsprodukt eller takseringsprodukt på</w:t>
      </w:r>
      <w:r w:rsidR="29B8C550" w:rsidRPr="00343B18">
        <w:rPr>
          <w:rFonts w:cs="Calibri"/>
          <w:b/>
          <w:bCs/>
        </w:rPr>
        <w:t xml:space="preserve"> og nu får ændret sit abonnement til</w:t>
      </w:r>
      <w:r w:rsidRPr="00343B18">
        <w:rPr>
          <w:rFonts w:cs="Calibri"/>
          <w:b/>
          <w:bCs/>
        </w:rPr>
        <w:t xml:space="preserve"> et abonnement uden 3LH</w:t>
      </w:r>
      <w:r w:rsidR="29B8C550" w:rsidRPr="00343B18">
        <w:rPr>
          <w:rFonts w:cs="Calibri"/>
          <w:b/>
          <w:bCs/>
        </w:rPr>
        <w:t>, stopper taksering</w:t>
      </w:r>
      <w:r w:rsidR="62850FEE" w:rsidRPr="00343B18">
        <w:rPr>
          <w:rFonts w:cs="Calibri"/>
          <w:b/>
          <w:bCs/>
        </w:rPr>
        <w:t>/spærring</w:t>
      </w:r>
      <w:r w:rsidRPr="00343B18">
        <w:rPr>
          <w:rFonts w:cs="Calibri"/>
          <w:b/>
          <w:bCs/>
        </w:rPr>
        <w:t xml:space="preserve"> så</w:t>
      </w:r>
      <w:r w:rsidR="4BB97874" w:rsidRPr="00343B18">
        <w:rPr>
          <w:rFonts w:cs="Calibri"/>
          <w:b/>
          <w:bCs/>
        </w:rPr>
        <w:t xml:space="preserve"> automatisk</w:t>
      </w:r>
      <w:r w:rsidRPr="00343B18">
        <w:rPr>
          <w:rFonts w:cs="Calibri"/>
          <w:b/>
          <w:bCs/>
        </w:rPr>
        <w:t>?</w:t>
      </w:r>
      <w:r w:rsidRPr="00343B18">
        <w:br/>
      </w:r>
      <w:r w:rsidRPr="00343B18">
        <w:rPr>
          <w:rFonts w:cs="Calibri"/>
          <w:b/>
          <w:bCs/>
        </w:rPr>
        <w:t xml:space="preserve"> A</w:t>
      </w:r>
      <w:r w:rsidRPr="00343B18">
        <w:rPr>
          <w:rFonts w:cs="Calibri"/>
        </w:rPr>
        <w:t>:</w:t>
      </w:r>
      <w:r w:rsidR="0072316D">
        <w:rPr>
          <w:rFonts w:cs="Calibri"/>
        </w:rPr>
        <w:t xml:space="preserve"> Ja, hvis kunden skifter til et abonnement uden 3LH eller helt uden roaming (DK-</w:t>
      </w:r>
      <w:proofErr w:type="spellStart"/>
      <w:r w:rsidR="0072316D">
        <w:rPr>
          <w:rFonts w:cs="Calibri"/>
        </w:rPr>
        <w:t>only</w:t>
      </w:r>
      <w:proofErr w:type="spellEnd"/>
      <w:r w:rsidR="0072316D">
        <w:rPr>
          <w:rFonts w:cs="Calibri"/>
        </w:rPr>
        <w:t xml:space="preserve">), så bliver taksering/spærring automatisk fjernet. Hvis kunden skifter til et andet abonnement </w:t>
      </w:r>
      <w:r w:rsidR="0072316D" w:rsidRPr="00AD163F">
        <w:rPr>
          <w:rFonts w:cs="Calibri"/>
          <w:i/>
          <w:iCs/>
        </w:rPr>
        <w:t>med</w:t>
      </w:r>
      <w:r w:rsidR="0072316D">
        <w:rPr>
          <w:rFonts w:cs="Calibri"/>
        </w:rPr>
        <w:t xml:space="preserve"> 3LH, beholdes taksering/spærring aktivt</w:t>
      </w:r>
      <w:r w:rsidR="00AD163F">
        <w:rPr>
          <w:rFonts w:cs="Calibri"/>
        </w:rPr>
        <w:t>.</w:t>
      </w:r>
      <w:r w:rsidR="6C8AFAC4" w:rsidRPr="6977DDF0">
        <w:rPr>
          <w:rStyle w:val="CommentReference"/>
        </w:rPr>
        <w:t xml:space="preserve"> </w:t>
      </w:r>
    </w:p>
    <w:p w14:paraId="55C3EB96" w14:textId="1A4344B1" w:rsidR="00B70015" w:rsidRPr="00487408" w:rsidRDefault="00B70015" w:rsidP="00B70015">
      <w:pPr>
        <w:spacing w:line="257" w:lineRule="auto"/>
      </w:pPr>
      <w:r w:rsidRPr="008736F4">
        <w:rPr>
          <w:rFonts w:cs="Calibri"/>
          <w:b/>
          <w:bCs/>
        </w:rPr>
        <w:t>Q: Overruler spærring af international data og 3Børnesikring, permanent roaming?</w:t>
      </w:r>
      <w:r w:rsidRPr="008736F4">
        <w:rPr>
          <w:b/>
          <w:bCs/>
        </w:rPr>
        <w:br/>
      </w:r>
      <w:r w:rsidRPr="008736F4">
        <w:rPr>
          <w:rFonts w:cs="Calibri"/>
          <w:b/>
          <w:bCs/>
        </w:rPr>
        <w:t>A:</w:t>
      </w:r>
      <w:r w:rsidRPr="00487408">
        <w:rPr>
          <w:rFonts w:cs="Calibri"/>
        </w:rPr>
        <w:t xml:space="preserve"> Ja.</w:t>
      </w:r>
    </w:p>
    <w:p w14:paraId="5831C28A" w14:textId="18F80EE6" w:rsidR="00B70015" w:rsidRPr="008736F4" w:rsidRDefault="00B70015" w:rsidP="00B70015">
      <w:pPr>
        <w:spacing w:line="257" w:lineRule="auto"/>
      </w:pPr>
      <w:r w:rsidRPr="008736F4">
        <w:rPr>
          <w:rFonts w:cs="Calibri"/>
          <w:b/>
          <w:bCs/>
        </w:rPr>
        <w:t xml:space="preserve">Q: Hvad sker der hvis kunden befinder sig i udlandet efter hhv. 30 dage el. 4 mdr. og slår flytilstand til? </w:t>
      </w:r>
      <w:r w:rsidRPr="008736F4">
        <w:rPr>
          <w:b/>
          <w:bCs/>
        </w:rPr>
        <w:br/>
      </w:r>
      <w:r w:rsidRPr="008736F4">
        <w:rPr>
          <w:rFonts w:cs="Calibri"/>
          <w:b/>
          <w:bCs/>
        </w:rPr>
        <w:t>A</w:t>
      </w:r>
      <w:r w:rsidRPr="008736F4">
        <w:rPr>
          <w:rFonts w:cs="Calibri"/>
        </w:rPr>
        <w:t xml:space="preserve">: </w:t>
      </w:r>
      <w:r w:rsidR="008736F4" w:rsidRPr="008736F4">
        <w:rPr>
          <w:rFonts w:cs="Calibri"/>
        </w:rPr>
        <w:t>Det påvirker ikke hvis der er spærring eller forbrugstaksering på. Så snart flytilstand slås fra igen, vil det fortsat være der.</w:t>
      </w:r>
    </w:p>
    <w:p w14:paraId="09B26C92" w14:textId="5810DEE1" w:rsidR="00010DB0" w:rsidRPr="00687979" w:rsidRDefault="00010DB0" w:rsidP="00010DB0">
      <w:pPr>
        <w:spacing w:line="257" w:lineRule="auto"/>
        <w:rPr>
          <w:highlight w:val="yellow"/>
        </w:rPr>
      </w:pPr>
      <w:r w:rsidRPr="00890B83">
        <w:rPr>
          <w:rFonts w:cs="Calibri"/>
          <w:b/>
          <w:bCs/>
        </w:rPr>
        <w:t>Q: Bliver der sendt ”opfølgnings</w:t>
      </w:r>
      <w:r w:rsidR="2E08786F" w:rsidRPr="00890B83">
        <w:rPr>
          <w:rFonts w:cs="Calibri"/>
          <w:b/>
          <w:bCs/>
        </w:rPr>
        <w:t xml:space="preserve"> </w:t>
      </w:r>
      <w:r w:rsidRPr="00890B83">
        <w:rPr>
          <w:rFonts w:cs="Calibri"/>
          <w:b/>
          <w:bCs/>
        </w:rPr>
        <w:t>sms’er” på forbruget i udlandet efter takseringen er startet?</w:t>
      </w:r>
      <w:r w:rsidRPr="00890B83">
        <w:rPr>
          <w:b/>
          <w:bCs/>
        </w:rPr>
        <w:br/>
      </w:r>
      <w:r w:rsidRPr="00890B83">
        <w:rPr>
          <w:rFonts w:cs="Calibri"/>
          <w:b/>
          <w:bCs/>
        </w:rPr>
        <w:t>A:</w:t>
      </w:r>
      <w:r w:rsidRPr="3529E865">
        <w:rPr>
          <w:rFonts w:cs="Calibri"/>
        </w:rPr>
        <w:t xml:space="preserve"> Ja, hvis der er forbrugstaksering på, bliver der sendt en ’reminder-sms’ hver 7. dag.</w:t>
      </w:r>
    </w:p>
    <w:p w14:paraId="1CFBD6D0" w14:textId="6292B73E" w:rsidR="00010DB0" w:rsidRDefault="00010DB0" w:rsidP="00010DB0">
      <w:pPr>
        <w:spacing w:line="257" w:lineRule="auto"/>
        <w:rPr>
          <w:rFonts w:cs="Calibri"/>
        </w:rPr>
      </w:pPr>
      <w:r w:rsidRPr="3529E865">
        <w:rPr>
          <w:rFonts w:cs="Calibri"/>
          <w:b/>
          <w:bCs/>
        </w:rPr>
        <w:t>Q: Kan vi få implementeret, at kunderne kan melde retur i ”takserings</w:t>
      </w:r>
      <w:r w:rsidR="70D60618" w:rsidRPr="3529E865">
        <w:rPr>
          <w:rFonts w:cs="Calibri"/>
          <w:b/>
          <w:bCs/>
        </w:rPr>
        <w:t xml:space="preserve"> </w:t>
      </w:r>
      <w:r w:rsidRPr="3529E865">
        <w:rPr>
          <w:rFonts w:cs="Calibri"/>
          <w:b/>
          <w:bCs/>
        </w:rPr>
        <w:t>sms’en” uden</w:t>
      </w:r>
      <w:r w:rsidR="797C6A47" w:rsidRPr="3529E865">
        <w:rPr>
          <w:rFonts w:cs="Calibri"/>
          <w:b/>
          <w:bCs/>
        </w:rPr>
        <w:t xml:space="preserve"> </w:t>
      </w:r>
      <w:r w:rsidRPr="3529E865">
        <w:rPr>
          <w:rFonts w:cs="Calibri"/>
          <w:b/>
          <w:bCs/>
        </w:rPr>
        <w:t xml:space="preserve">for EU, at de max vil bruge for xxx kr.? </w:t>
      </w:r>
      <w:r>
        <w:br/>
      </w:r>
      <w:r w:rsidRPr="3529E865">
        <w:rPr>
          <w:rFonts w:cs="Calibri"/>
          <w:b/>
          <w:bCs/>
        </w:rPr>
        <w:t>A:</w:t>
      </w:r>
      <w:r w:rsidRPr="3529E865">
        <w:rPr>
          <w:rFonts w:cs="Calibri"/>
        </w:rPr>
        <w:t xml:space="preserve"> Kunden kan ændre sin forbrugsgrænse for Omkostningskontrol Data Udland, men der er ikke nogen forbrugsgrænser for forbrug ud over dataforbrug.</w:t>
      </w:r>
      <w:r w:rsidR="00994038" w:rsidRPr="3529E865">
        <w:rPr>
          <w:rFonts w:cs="Calibri"/>
        </w:rPr>
        <w:t xml:space="preserve"> Man kan ikke svare retur direkte i </w:t>
      </w:r>
      <w:proofErr w:type="spellStart"/>
      <w:r w:rsidR="00994038" w:rsidRPr="3529E865">
        <w:rPr>
          <w:rFonts w:cs="Calibri"/>
        </w:rPr>
        <w:t>SMS’en</w:t>
      </w:r>
      <w:proofErr w:type="spellEnd"/>
      <w:r w:rsidR="00994038" w:rsidRPr="3529E865">
        <w:rPr>
          <w:rFonts w:cs="Calibri"/>
        </w:rPr>
        <w:t>.</w:t>
      </w:r>
    </w:p>
    <w:p w14:paraId="5C5F8E91" w14:textId="77777777" w:rsidR="00236F87" w:rsidRDefault="00236F87" w:rsidP="00236F87">
      <w:pPr>
        <w:rPr>
          <w:highlight w:val="yellow"/>
        </w:rPr>
      </w:pPr>
      <w:r w:rsidRPr="00E54766">
        <w:rPr>
          <w:b/>
          <w:bCs/>
        </w:rPr>
        <w:t xml:space="preserve">Q: Hvad hvis kunden køber ekstra data, kan dette så bruges? </w:t>
      </w:r>
      <w:r w:rsidRPr="00E54766">
        <w:br/>
      </w:r>
      <w:r w:rsidRPr="00E54766">
        <w:rPr>
          <w:b/>
          <w:bCs/>
        </w:rPr>
        <w:t>A:</w:t>
      </w:r>
      <w:r w:rsidRPr="00E54766">
        <w:t xml:space="preserve"> Der er ikke spærret for at købe ekstra data, men hvis kunden er i permanent roaming, vil det ikke ændre på at forbruget ændret er spærret eller bliver forbrugstakseret.</w:t>
      </w:r>
      <w:r>
        <w:t xml:space="preserve"> Hvis man køber </w:t>
      </w:r>
      <w:proofErr w:type="spellStart"/>
      <w:r>
        <w:t>topups</w:t>
      </w:r>
      <w:proofErr w:type="spellEnd"/>
      <w:r>
        <w:t xml:space="preserve">, kan det ekstra data bruges som sædvanligt i DK og i de 3LH-lande som man ikke har fået enten spærring eller forbrugstaksering på (op til fair </w:t>
      </w:r>
      <w:proofErr w:type="spellStart"/>
      <w:r>
        <w:t>use</w:t>
      </w:r>
      <w:proofErr w:type="spellEnd"/>
      <w:r>
        <w:t xml:space="preserve"> 20 GB grænsen).</w:t>
      </w:r>
      <w:r w:rsidRPr="00101E15">
        <w:rPr>
          <w:highlight w:val="yellow"/>
        </w:rPr>
        <w:t xml:space="preserve"> </w:t>
      </w:r>
    </w:p>
    <w:p w14:paraId="58ED3514" w14:textId="0732FCF9" w:rsidR="00236F87" w:rsidRDefault="00236F87" w:rsidP="00236F87">
      <w:pPr>
        <w:rPr>
          <w:highlight w:val="yellow"/>
        </w:rPr>
      </w:pPr>
      <w:r w:rsidRPr="00676BC0">
        <w:rPr>
          <w:b/>
          <w:bCs/>
        </w:rPr>
        <w:t>Q: Hvis kunden befinder sig inden for EU og køber en top up et par dage inden takseringen starter, har kunden så mulighed for at bruge sin top up færdig?</w:t>
      </w:r>
      <w:r w:rsidRPr="00676BC0">
        <w:br/>
      </w:r>
      <w:r w:rsidRPr="00676BC0">
        <w:rPr>
          <w:b/>
          <w:bCs/>
        </w:rPr>
        <w:t xml:space="preserve">A: </w:t>
      </w:r>
      <w:r w:rsidR="008A4CCA" w:rsidRPr="00676BC0">
        <w:t xml:space="preserve">Vi sender </w:t>
      </w:r>
      <w:r w:rsidR="00044B4D" w:rsidRPr="00676BC0">
        <w:t xml:space="preserve">en advarsel ud </w:t>
      </w:r>
      <w:r w:rsidR="00776769" w:rsidRPr="00676BC0">
        <w:t xml:space="preserve">hhv. 14 dage før taksering for EU og 7 dage før for 3LH-lande udenfor EU, så i denne periode har munden mulighed for at bruge </w:t>
      </w:r>
      <w:r w:rsidR="00676BC0" w:rsidRPr="00676BC0">
        <w:t>data fra top up. Ellers kan kunden bruge det hjemme i DK (forudsat at det er indenfor samme regningsperiode).</w:t>
      </w:r>
      <w:r w:rsidR="008A4CCA">
        <w:rPr>
          <w:highlight w:val="yellow"/>
        </w:rPr>
        <w:t xml:space="preserve"> </w:t>
      </w:r>
    </w:p>
    <w:p w14:paraId="7FA9C3A4" w14:textId="774B21F3" w:rsidR="00236F87" w:rsidRDefault="00676BC0" w:rsidP="00107038">
      <w:r w:rsidRPr="00676BC0">
        <w:rPr>
          <w:b/>
          <w:bCs/>
        </w:rPr>
        <w:t xml:space="preserve">Q: </w:t>
      </w:r>
      <w:r>
        <w:rPr>
          <w:b/>
          <w:bCs/>
        </w:rPr>
        <w:t>Hvor</w:t>
      </w:r>
      <w:r w:rsidR="006A54EF">
        <w:rPr>
          <w:b/>
          <w:bCs/>
        </w:rPr>
        <w:t>når lægge</w:t>
      </w:r>
      <w:r w:rsidR="00CE6DF7">
        <w:rPr>
          <w:b/>
          <w:bCs/>
        </w:rPr>
        <w:t>s</w:t>
      </w:r>
      <w:r>
        <w:rPr>
          <w:b/>
          <w:bCs/>
        </w:rPr>
        <w:t xml:space="preserve"> spærring</w:t>
      </w:r>
      <w:r w:rsidR="006A54EF">
        <w:rPr>
          <w:b/>
          <w:bCs/>
        </w:rPr>
        <w:t>s- og takseringsprodukter på?</w:t>
      </w:r>
      <w:r w:rsidRPr="00676BC0">
        <w:br/>
      </w:r>
      <w:r w:rsidRPr="00676BC0">
        <w:rPr>
          <w:b/>
          <w:bCs/>
        </w:rPr>
        <w:t>A:</w:t>
      </w:r>
      <w:r w:rsidR="00CE6DF7">
        <w:rPr>
          <w:b/>
          <w:bCs/>
        </w:rPr>
        <w:t xml:space="preserve"> </w:t>
      </w:r>
      <w:r w:rsidR="00CE6DF7" w:rsidRPr="00CE6DF7">
        <w:t>Pro</w:t>
      </w:r>
      <w:r w:rsidR="00CE6DF7">
        <w:t xml:space="preserve">cessen for at sende </w:t>
      </w:r>
      <w:r w:rsidR="007A21AD">
        <w:t xml:space="preserve">varsler og at lægge produkterne på kører hver dag mandag til fredag. </w:t>
      </w:r>
      <w:r w:rsidR="00107038">
        <w:t>Processen for at fjerne produkterne igen (efter at kunden er kommet hjem til DK) kører alle dage.</w:t>
      </w:r>
    </w:p>
    <w:p w14:paraId="4328C227" w14:textId="1C21EFED" w:rsidR="00F8571A" w:rsidRPr="00C66968" w:rsidRDefault="00C12404" w:rsidP="00107038">
      <w:r w:rsidRPr="00676BC0">
        <w:rPr>
          <w:b/>
          <w:bCs/>
        </w:rPr>
        <w:t xml:space="preserve">Q: </w:t>
      </w:r>
      <w:r>
        <w:rPr>
          <w:b/>
          <w:bCs/>
        </w:rPr>
        <w:t>Hvad med nye kunder</w:t>
      </w:r>
      <w:r w:rsidR="008D322F">
        <w:rPr>
          <w:b/>
          <w:bCs/>
        </w:rPr>
        <w:t>, der netop har oprettet abonnementet</w:t>
      </w:r>
      <w:r w:rsidR="00DD34A0">
        <w:rPr>
          <w:b/>
          <w:bCs/>
        </w:rPr>
        <w:t xml:space="preserve">, hvordan regner vi </w:t>
      </w:r>
      <w:r w:rsidR="00684AD2">
        <w:rPr>
          <w:b/>
          <w:bCs/>
        </w:rPr>
        <w:t>forbrug for hhv. 4 måneder og 30 dage for dem</w:t>
      </w:r>
      <w:r>
        <w:rPr>
          <w:b/>
          <w:bCs/>
        </w:rPr>
        <w:t>?</w:t>
      </w:r>
      <w:r w:rsidRPr="00676BC0">
        <w:br/>
      </w:r>
      <w:r w:rsidRPr="00676BC0">
        <w:rPr>
          <w:b/>
          <w:bCs/>
        </w:rPr>
        <w:t>A:</w:t>
      </w:r>
      <w:r w:rsidR="00684AD2">
        <w:rPr>
          <w:b/>
          <w:bCs/>
        </w:rPr>
        <w:t xml:space="preserve"> </w:t>
      </w:r>
      <w:r w:rsidR="00C66968">
        <w:t xml:space="preserve">Vi ser først på forbruget og opholdet over hhv. 4 måneder eller 30 dage, når vi har hele den periode </w:t>
      </w:r>
      <w:r w:rsidR="00C66968">
        <w:lastRenderedPageBreak/>
        <w:t xml:space="preserve">tilgængelig på kunden. Dvs. de kan først </w:t>
      </w:r>
      <w:r w:rsidR="00B80407">
        <w:t>blive permanent roaming når der er gået enten 4 måneder for EU eller 30 dage for 3LH udenfor EU.</w:t>
      </w:r>
    </w:p>
    <w:p w14:paraId="2C1410A8" w14:textId="233ED30B" w:rsidR="00B70015" w:rsidRPr="00687979" w:rsidRDefault="00B70015" w:rsidP="00010DB0">
      <w:pPr>
        <w:pBdr>
          <w:bottom w:val="single" w:sz="6" w:space="1" w:color="auto"/>
        </w:pBdr>
        <w:spacing w:line="257" w:lineRule="auto"/>
        <w:rPr>
          <w:highlight w:val="yellow"/>
        </w:rPr>
      </w:pPr>
    </w:p>
    <w:p w14:paraId="49A91300" w14:textId="24C70FE3" w:rsidR="00473BAE" w:rsidRPr="00473BAE" w:rsidRDefault="00473BAE" w:rsidP="00EA05DD">
      <w:pPr>
        <w:pStyle w:val="Heading2"/>
      </w:pPr>
      <w:bookmarkStart w:id="8" w:name="_Toc43802341"/>
      <w:r w:rsidRPr="00473BAE">
        <w:t>Aftalevilkår</w:t>
      </w:r>
      <w:bookmarkEnd w:id="8"/>
    </w:p>
    <w:p w14:paraId="78D8D197" w14:textId="59FCB9C5" w:rsidR="00450E31" w:rsidRPr="00642613" w:rsidRDefault="003E4727" w:rsidP="00AC219B">
      <w:pPr>
        <w:spacing w:after="0"/>
      </w:pPr>
      <w:r w:rsidRPr="3529E865">
        <w:rPr>
          <w:b/>
          <w:bCs/>
        </w:rPr>
        <w:t>Q: Er der ændret i aftalevilkår</w:t>
      </w:r>
      <w:r w:rsidR="00373F66" w:rsidRPr="3529E865">
        <w:rPr>
          <w:b/>
          <w:bCs/>
        </w:rPr>
        <w:t xml:space="preserve">, at vi nu kan </w:t>
      </w:r>
      <w:r w:rsidR="00450E31" w:rsidRPr="3529E865">
        <w:rPr>
          <w:b/>
          <w:bCs/>
        </w:rPr>
        <w:t>forbrugstaksere i 3LH-lande uden</w:t>
      </w:r>
      <w:r w:rsidR="0A8CCC82" w:rsidRPr="3529E865">
        <w:rPr>
          <w:b/>
          <w:bCs/>
        </w:rPr>
        <w:t xml:space="preserve"> </w:t>
      </w:r>
      <w:r w:rsidR="00450E31" w:rsidRPr="3529E865">
        <w:rPr>
          <w:b/>
          <w:bCs/>
        </w:rPr>
        <w:t>for EU</w:t>
      </w:r>
      <w:r w:rsidRPr="3529E865">
        <w:rPr>
          <w:b/>
          <w:bCs/>
        </w:rPr>
        <w:t>?</w:t>
      </w:r>
      <w:r>
        <w:br/>
      </w:r>
      <w:r w:rsidRPr="3529E865">
        <w:rPr>
          <w:b/>
          <w:bCs/>
        </w:rPr>
        <w:t xml:space="preserve">A: </w:t>
      </w:r>
      <w:r>
        <w:t xml:space="preserve">Ja, aftalevilkår er opdateret pr. 25. maj 2020, hvor vi har tilføjet priser </w:t>
      </w:r>
      <w:r w:rsidR="00C56FF3">
        <w:t xml:space="preserve">for forbrugstaksering i 3LH-lande udenfor EU (punkt </w:t>
      </w:r>
      <w:r w:rsidR="00755A54">
        <w:t xml:space="preserve">24.3 og i prislisten) – tidligere var der i dette punkt kun nævnt mulighed for spærring. </w:t>
      </w:r>
      <w:r>
        <w:t xml:space="preserve">  </w:t>
      </w:r>
    </w:p>
    <w:p w14:paraId="792ECB5B" w14:textId="7CB96252" w:rsidR="003E4727" w:rsidRPr="00642613" w:rsidRDefault="00450E31" w:rsidP="003E4727">
      <w:r w:rsidRPr="00642613">
        <w:rPr>
          <w:noProof/>
        </w:rPr>
        <w:drawing>
          <wp:inline distT="0" distB="0" distL="0" distR="0" wp14:anchorId="6EFDEE1B" wp14:editId="6B5F8AAD">
            <wp:extent cx="4116824" cy="1005502"/>
            <wp:effectExtent l="95250" t="76200" r="93345" b="80645"/>
            <wp:docPr id="3074" name="Picture 4">
              <a:extLst xmlns:a="http://schemas.openxmlformats.org/drawingml/2006/main">
                <a:ext uri="{FF2B5EF4-FFF2-40B4-BE49-F238E27FC236}">
                  <a16:creationId xmlns:a16="http://schemas.microsoft.com/office/drawing/2014/main" id="{F5CE59CB-A83F-422E-B95B-F454D50E77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4">
                      <a:extLst>
                        <a:ext uri="{FF2B5EF4-FFF2-40B4-BE49-F238E27FC236}">
                          <a16:creationId xmlns:a16="http://schemas.microsoft.com/office/drawing/2014/main" id="{F5CE59CB-A83F-422E-B95B-F454D50E776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9533" t="60389" r="4341" b="18278"/>
                    <a:stretch/>
                  </pic:blipFill>
                  <pic:spPr bwMode="auto">
                    <a:xfrm>
                      <a:off x="0" y="0"/>
                      <a:ext cx="4116824" cy="1005502"/>
                    </a:xfrm>
                    <a:prstGeom prst="rect">
                      <a:avLst/>
                    </a:prstGeom>
                    <a:noFill/>
                    <a:ln>
                      <a:noFill/>
                    </a:ln>
                    <a:effectLst>
                      <a:outerShdw blurRad="63500" sx="102000" sy="102000" algn="ctr" rotWithShape="0">
                        <a:prstClr val="black">
                          <a:alpha val="40000"/>
                        </a:prstClr>
                      </a:outerShdw>
                    </a:effectLst>
                  </pic:spPr>
                </pic:pic>
              </a:graphicData>
            </a:graphic>
          </wp:inline>
        </w:drawing>
      </w:r>
      <w:r w:rsidR="2517B2AA" w:rsidRPr="00642613">
        <w:t xml:space="preserve"> </w:t>
      </w:r>
    </w:p>
    <w:p w14:paraId="5B29AB4E" w14:textId="6B74340B" w:rsidR="00FE1F8E" w:rsidRDefault="00FE1F8E" w:rsidP="00FE1F8E">
      <w:pPr>
        <w:rPr>
          <w:highlight w:val="yellow"/>
        </w:rPr>
      </w:pPr>
      <w:r w:rsidRPr="3529E865">
        <w:rPr>
          <w:b/>
          <w:bCs/>
        </w:rPr>
        <w:t xml:space="preserve">Q: </w:t>
      </w:r>
      <w:r w:rsidR="00101E15" w:rsidRPr="3529E865">
        <w:rPr>
          <w:b/>
          <w:bCs/>
        </w:rPr>
        <w:t xml:space="preserve"> Kan vi indføre dette uden at varsle en vi</w:t>
      </w:r>
      <w:r w:rsidR="000979B5" w:rsidRPr="3529E865">
        <w:rPr>
          <w:b/>
          <w:bCs/>
        </w:rPr>
        <w:t>l</w:t>
      </w:r>
      <w:r w:rsidR="00101E15" w:rsidRPr="3529E865">
        <w:rPr>
          <w:b/>
          <w:bCs/>
        </w:rPr>
        <w:t>kårsændring?</w:t>
      </w:r>
      <w:r>
        <w:br/>
      </w:r>
      <w:r w:rsidRPr="3529E865">
        <w:rPr>
          <w:b/>
          <w:bCs/>
        </w:rPr>
        <w:t>A:</w:t>
      </w:r>
      <w:r>
        <w:t xml:space="preserve"> </w:t>
      </w:r>
      <w:r w:rsidR="00475CDC">
        <w:t xml:space="preserve"> </w:t>
      </w:r>
      <w:r w:rsidR="00347981">
        <w:t xml:space="preserve">Ja. Dette har hele tiden været beskrevet i vilkårene, at vi forbeholder os ret til at taksere </w:t>
      </w:r>
      <w:r w:rsidR="003519F6">
        <w:t xml:space="preserve">ved permanent roaming </w:t>
      </w:r>
      <w:r w:rsidR="00347981">
        <w:t>inden</w:t>
      </w:r>
      <w:r w:rsidR="6FC37A43">
        <w:t xml:space="preserve"> </w:t>
      </w:r>
      <w:r w:rsidR="00347981">
        <w:t xml:space="preserve">for EU og vi forbeholder os ret til at spærre </w:t>
      </w:r>
      <w:r w:rsidR="003519F6">
        <w:t xml:space="preserve">ved permanent roaming </w:t>
      </w:r>
      <w:r w:rsidR="00347981">
        <w:t>i 3LH-lande udenfor EU</w:t>
      </w:r>
      <w:r w:rsidR="003519F6">
        <w:t>. Den eneste ændring i vilkårene, som skrevet ovenfor, er at der (pr. 25/5-2020) er tilføjet at vi ud over at spærre også kan tilbyde forbrugstaksering i 3LH-lande uden</w:t>
      </w:r>
      <w:r w:rsidR="6A7A5DD0">
        <w:t xml:space="preserve"> </w:t>
      </w:r>
      <w:r w:rsidR="003519F6">
        <w:t>for EU (pk</w:t>
      </w:r>
      <w:r w:rsidR="007C65FA">
        <w:t>t. 24.3 i vilkårene. Denne ændring er ikke en forringelse for kunden og skal derfor ikke varsles.</w:t>
      </w:r>
      <w:r w:rsidR="007C65FA" w:rsidRPr="3529E865">
        <w:rPr>
          <w:highlight w:val="yellow"/>
        </w:rPr>
        <w:t xml:space="preserve"> </w:t>
      </w:r>
    </w:p>
    <w:p w14:paraId="5452CE3C" w14:textId="13100252" w:rsidR="00F60292" w:rsidRPr="0001326D" w:rsidRDefault="00F60292" w:rsidP="00B70015">
      <w:pPr>
        <w:spacing w:line="257" w:lineRule="auto"/>
        <w:rPr>
          <w:rFonts w:cs="Calibri"/>
        </w:rPr>
      </w:pPr>
      <w:r w:rsidRPr="0001326D">
        <w:rPr>
          <w:b/>
          <w:bCs/>
        </w:rPr>
        <w:t>Q: Er der noget med at kunden har en indsigelsesmulighed</w:t>
      </w:r>
      <w:r w:rsidR="003D7128" w:rsidRPr="0001326D">
        <w:rPr>
          <w:b/>
          <w:bCs/>
        </w:rPr>
        <w:t>,</w:t>
      </w:r>
      <w:r w:rsidRPr="0001326D">
        <w:rPr>
          <w:b/>
          <w:bCs/>
        </w:rPr>
        <w:t xml:space="preserve"> hvis de ikke er enige i at der lægges taksering/spærring på?</w:t>
      </w:r>
      <w:r w:rsidRPr="0001326D">
        <w:br/>
      </w:r>
      <w:r w:rsidRPr="0001326D">
        <w:rPr>
          <w:b/>
          <w:bCs/>
        </w:rPr>
        <w:t xml:space="preserve">A: </w:t>
      </w:r>
      <w:r w:rsidRPr="0001326D">
        <w:t xml:space="preserve">Kunden har mulighed for at </w:t>
      </w:r>
      <w:r w:rsidR="003E3B9B" w:rsidRPr="0001326D">
        <w:t>argumentere for at deres forbrug og ophold i EU ikke er unormalt og</w:t>
      </w:r>
      <w:r w:rsidR="008876AA" w:rsidRPr="0001326D">
        <w:t xml:space="preserve"> skyldes fx grænsearbejde (pendling over grænse). Kunden har også </w:t>
      </w:r>
      <w:r w:rsidR="00144DB4" w:rsidRPr="0001326D">
        <w:t xml:space="preserve">mulighed for at </w:t>
      </w:r>
      <w:r w:rsidRPr="0001326D">
        <w:t>bede os dokumentere</w:t>
      </w:r>
      <w:r w:rsidR="00DB75E6" w:rsidRPr="0001326D">
        <w:t xml:space="preserve">, hvordan vi er nået frem til at </w:t>
      </w:r>
      <w:r w:rsidR="003D7128" w:rsidRPr="0001326D">
        <w:t>der skal lægges taksering eller spærring på</w:t>
      </w:r>
      <w:r w:rsidR="003E3B9B" w:rsidRPr="0001326D">
        <w:t>. De har ikke en egentlig indsigelsesret.</w:t>
      </w:r>
    </w:p>
    <w:p w14:paraId="67069672" w14:textId="4C46EA6C" w:rsidR="00FE1F8E" w:rsidRDefault="00FE1F8E" w:rsidP="00FE1F8E">
      <w:r w:rsidRPr="00642613">
        <w:rPr>
          <w:b/>
          <w:bCs/>
        </w:rPr>
        <w:t xml:space="preserve">Q: </w:t>
      </w:r>
      <w:r w:rsidR="00101E15" w:rsidRPr="00642613">
        <w:rPr>
          <w:b/>
          <w:bCs/>
        </w:rPr>
        <w:t>Kan kunden købe sig fri af dette ved at betale et engangsbeløb eller et fast abonnement?</w:t>
      </w:r>
      <w:r w:rsidRPr="00642613">
        <w:br/>
      </w:r>
      <w:r w:rsidRPr="00642613">
        <w:rPr>
          <w:b/>
          <w:bCs/>
        </w:rPr>
        <w:t>A:</w:t>
      </w:r>
      <w:r w:rsidRPr="00642613">
        <w:t xml:space="preserve"> </w:t>
      </w:r>
      <w:r w:rsidR="00101E15" w:rsidRPr="00642613">
        <w:t>Nej.</w:t>
      </w:r>
      <w:r w:rsidRPr="00642613">
        <w:t xml:space="preserve"> </w:t>
      </w:r>
    </w:p>
    <w:p w14:paraId="31DAC7CC" w14:textId="01FC3A87" w:rsidR="008233FE" w:rsidRPr="002C09BD" w:rsidRDefault="008233FE" w:rsidP="008233FE">
      <w:pPr>
        <w:spacing w:line="257" w:lineRule="auto"/>
      </w:pPr>
      <w:r w:rsidRPr="002C09BD">
        <w:rPr>
          <w:rFonts w:cs="Calibri"/>
          <w:b/>
          <w:bCs/>
        </w:rPr>
        <w:t>Q: Kan I ikke bare fjerne 3LH fra mit abonnement?</w:t>
      </w:r>
      <w:r w:rsidRPr="002C09BD">
        <w:rPr>
          <w:b/>
          <w:bCs/>
        </w:rPr>
        <w:br/>
      </w:r>
      <w:r w:rsidRPr="002C09BD">
        <w:rPr>
          <w:rFonts w:cs="Calibri"/>
          <w:b/>
          <w:bCs/>
        </w:rPr>
        <w:t>A</w:t>
      </w:r>
      <w:r w:rsidRPr="002C09BD">
        <w:rPr>
          <w:rFonts w:cs="Calibri"/>
        </w:rPr>
        <w:t>: Nej, 3LH er en fast del af abonnementet og kan ikke fjernes.</w:t>
      </w:r>
      <w:r w:rsidR="00665D15">
        <w:rPr>
          <w:rFonts w:cs="Calibri"/>
        </w:rPr>
        <w:t xml:space="preserve"> Kunden kan skifte til et andet abonnement, fx et abonnement uden roaming hvis de ønsker dette (og hvis de er uden for binding).</w:t>
      </w:r>
    </w:p>
    <w:p w14:paraId="312FA664" w14:textId="77777777" w:rsidR="008233FE" w:rsidRDefault="008233FE" w:rsidP="008233FE">
      <w:pPr>
        <w:spacing w:line="257" w:lineRule="auto"/>
        <w:rPr>
          <w:rFonts w:cs="Calibri"/>
        </w:rPr>
      </w:pPr>
      <w:r w:rsidRPr="002C09BD">
        <w:rPr>
          <w:rFonts w:cs="Calibri"/>
          <w:b/>
          <w:bCs/>
        </w:rPr>
        <w:t>Q: Det vil jeg ikke betale. Jeg vil gerne gøre indsigelse. Hvordan gør jeg?</w:t>
      </w:r>
      <w:r w:rsidRPr="002C09BD">
        <w:rPr>
          <w:b/>
          <w:bCs/>
        </w:rPr>
        <w:br/>
      </w:r>
      <w:r w:rsidRPr="002C09BD">
        <w:rPr>
          <w:rFonts w:cs="Calibri"/>
          <w:b/>
          <w:bCs/>
        </w:rPr>
        <w:t>A:</w:t>
      </w:r>
      <w:r w:rsidRPr="002C09BD">
        <w:rPr>
          <w:rFonts w:cs="Calibri"/>
        </w:rPr>
        <w:t xml:space="preserve"> Der er ikke mulighed for at gøre indsigelse, da dette hele tiden har været de vilkår abonnementet er købt under.</w:t>
      </w:r>
    </w:p>
    <w:p w14:paraId="14FEAA89" w14:textId="6617B190" w:rsidR="0021682B" w:rsidRDefault="0021682B" w:rsidP="00B1477A">
      <w:pPr>
        <w:spacing w:after="0" w:line="257" w:lineRule="auto"/>
        <w:rPr>
          <w:rFonts w:cs="Calibri"/>
        </w:rPr>
      </w:pPr>
      <w:r w:rsidRPr="00C22079">
        <w:rPr>
          <w:rFonts w:cs="Calibri"/>
          <w:b/>
          <w:bCs/>
        </w:rPr>
        <w:t xml:space="preserve">Q: De </w:t>
      </w:r>
      <w:r w:rsidR="00B001A5" w:rsidRPr="00C22079">
        <w:rPr>
          <w:rFonts w:cs="Calibri"/>
          <w:b/>
          <w:bCs/>
        </w:rPr>
        <w:t>’</w:t>
      </w:r>
      <w:r w:rsidRPr="00C22079">
        <w:rPr>
          <w:rFonts w:cs="Calibri"/>
          <w:b/>
          <w:bCs/>
        </w:rPr>
        <w:t>svenske</w:t>
      </w:r>
      <w:r w:rsidR="00B001A5" w:rsidRPr="00C22079">
        <w:rPr>
          <w:rFonts w:cs="Calibri"/>
          <w:b/>
          <w:bCs/>
        </w:rPr>
        <w:t>’</w:t>
      </w:r>
      <w:r w:rsidRPr="00C22079">
        <w:rPr>
          <w:rFonts w:cs="Calibri"/>
          <w:b/>
          <w:bCs/>
        </w:rPr>
        <w:t xml:space="preserve"> kunder vi har på de gamle vilkår</w:t>
      </w:r>
      <w:r w:rsidR="00B001A5" w:rsidRPr="00C22079">
        <w:rPr>
          <w:rFonts w:cs="Calibri"/>
          <w:b/>
          <w:bCs/>
        </w:rPr>
        <w:t xml:space="preserve"> om Øresundsroaming</w:t>
      </w:r>
      <w:r w:rsidRPr="00C22079">
        <w:rPr>
          <w:rFonts w:cs="Calibri"/>
          <w:b/>
          <w:bCs/>
        </w:rPr>
        <w:t xml:space="preserve"> (før </w:t>
      </w:r>
      <w:r w:rsidR="003C65D1" w:rsidRPr="003C65D1">
        <w:rPr>
          <w:rFonts w:cs="Calibri"/>
          <w:b/>
          <w:bCs/>
          <w:highlight w:val="yellow"/>
        </w:rPr>
        <w:t>15.</w:t>
      </w:r>
      <w:r w:rsidR="003C65D1">
        <w:rPr>
          <w:rFonts w:cs="Calibri"/>
          <w:b/>
          <w:bCs/>
        </w:rPr>
        <w:t xml:space="preserve"> </w:t>
      </w:r>
      <w:r w:rsidRPr="00C22079">
        <w:rPr>
          <w:rFonts w:cs="Calibri"/>
          <w:b/>
          <w:bCs/>
        </w:rPr>
        <w:t>april 2019) – gør permanent roaming sig også gældende for dem</w:t>
      </w:r>
      <w:r w:rsidR="003C65D1">
        <w:rPr>
          <w:rFonts w:cs="Calibri"/>
          <w:b/>
          <w:bCs/>
        </w:rPr>
        <w:t xml:space="preserve">, </w:t>
      </w:r>
      <w:r w:rsidR="003C65D1">
        <w:rPr>
          <w:rFonts w:cs="Calibri"/>
          <w:b/>
          <w:bCs/>
          <w:highlight w:val="yellow"/>
        </w:rPr>
        <w:t>hvis</w:t>
      </w:r>
      <w:r w:rsidR="003C65D1" w:rsidRPr="003C65D1">
        <w:rPr>
          <w:rFonts w:cs="Calibri"/>
          <w:b/>
          <w:bCs/>
          <w:highlight w:val="yellow"/>
        </w:rPr>
        <w:t xml:space="preserve"> de </w:t>
      </w:r>
      <w:r w:rsidR="003C65D1">
        <w:rPr>
          <w:rFonts w:cs="Calibri"/>
          <w:b/>
          <w:bCs/>
          <w:highlight w:val="yellow"/>
        </w:rPr>
        <w:t xml:space="preserve">har deres primære </w:t>
      </w:r>
      <w:r w:rsidR="003C65D1" w:rsidRPr="003C65D1">
        <w:rPr>
          <w:rFonts w:cs="Calibri"/>
          <w:b/>
          <w:bCs/>
          <w:highlight w:val="yellow"/>
        </w:rPr>
        <w:t>ophold</w:t>
      </w:r>
      <w:r w:rsidR="003C65D1">
        <w:rPr>
          <w:rFonts w:cs="Calibri"/>
          <w:b/>
          <w:bCs/>
          <w:highlight w:val="yellow"/>
        </w:rPr>
        <w:t xml:space="preserve"> og forbrug</w:t>
      </w:r>
      <w:r w:rsidR="003C65D1" w:rsidRPr="003C65D1">
        <w:rPr>
          <w:rFonts w:cs="Calibri"/>
          <w:b/>
          <w:bCs/>
          <w:highlight w:val="yellow"/>
        </w:rPr>
        <w:t xml:space="preserve"> i Sverige</w:t>
      </w:r>
      <w:r w:rsidRPr="00C22079">
        <w:rPr>
          <w:rFonts w:cs="Calibri"/>
          <w:b/>
          <w:bCs/>
        </w:rPr>
        <w:t>?</w:t>
      </w:r>
      <w:r w:rsidRPr="00C22079">
        <w:rPr>
          <w:b/>
          <w:bCs/>
        </w:rPr>
        <w:br/>
      </w:r>
      <w:r w:rsidRPr="00C22079">
        <w:rPr>
          <w:rFonts w:cs="Calibri"/>
          <w:b/>
          <w:bCs/>
        </w:rPr>
        <w:t xml:space="preserve"> </w:t>
      </w:r>
      <w:r w:rsidRPr="00B1477A">
        <w:rPr>
          <w:rFonts w:cs="Calibri"/>
          <w:b/>
          <w:bCs/>
        </w:rPr>
        <w:t>A:</w:t>
      </w:r>
      <w:r w:rsidR="00B001A5" w:rsidRPr="00B1477A">
        <w:rPr>
          <w:rFonts w:cs="Calibri"/>
        </w:rPr>
        <w:t xml:space="preserve"> Ja, dette gælder for alle kunder, da det hele tiden har været en del af vilkårene.</w:t>
      </w:r>
      <w:r w:rsidR="00B1477A">
        <w:rPr>
          <w:rFonts w:cs="Calibri"/>
        </w:rPr>
        <w:t xml:space="preserve"> </w:t>
      </w:r>
    </w:p>
    <w:p w14:paraId="09AC4515" w14:textId="14B749E0" w:rsidR="00B1477A" w:rsidRDefault="00B1477A" w:rsidP="00B1477A">
      <w:pPr>
        <w:rPr>
          <w:sz w:val="18"/>
          <w:szCs w:val="18"/>
        </w:rPr>
      </w:pPr>
      <w:r>
        <w:rPr>
          <w:sz w:val="18"/>
          <w:szCs w:val="18"/>
          <w:highlight w:val="yellow"/>
        </w:rPr>
        <w:t xml:space="preserve">NB: </w:t>
      </w:r>
      <w:r>
        <w:rPr>
          <w:sz w:val="18"/>
          <w:szCs w:val="18"/>
          <w:highlight w:val="yellow"/>
        </w:rPr>
        <w:t xml:space="preserve">Vi har dog indtil 15. april 2019 kommunikeret det som om, at alt forbrug i Sverige var på helt samme vilkår som i DK. Vi vil derfor i første omgang ikke håndhæve reglerne for permanent roaming i Sverige for kunder på gamle vilkår fra før 15. april 2019. Gamle aftalevilkår kan ses på 3view </w:t>
      </w:r>
      <w:hyperlink r:id="rId13" w:history="1">
        <w:r>
          <w:rPr>
            <w:rStyle w:val="Hyperlink"/>
            <w:sz w:val="18"/>
            <w:szCs w:val="18"/>
            <w:highlight w:val="yellow"/>
          </w:rPr>
          <w:t>her</w:t>
        </w:r>
      </w:hyperlink>
      <w:r>
        <w:rPr>
          <w:sz w:val="18"/>
          <w:szCs w:val="18"/>
          <w:highlight w:val="yellow"/>
        </w:rPr>
        <w:t>.</w:t>
      </w:r>
      <w:r>
        <w:rPr>
          <w:sz w:val="18"/>
          <w:szCs w:val="18"/>
        </w:rPr>
        <w:t xml:space="preserve">  </w:t>
      </w:r>
    </w:p>
    <w:p w14:paraId="3603BE13" w14:textId="77777777" w:rsidR="00B1477A" w:rsidRDefault="00B1477A" w:rsidP="0021682B">
      <w:pPr>
        <w:spacing w:line="257" w:lineRule="auto"/>
        <w:rPr>
          <w:rFonts w:cs="Calibri"/>
        </w:rPr>
      </w:pPr>
    </w:p>
    <w:p w14:paraId="0C1F4EB4" w14:textId="5B690977" w:rsidR="0021682B" w:rsidRDefault="0001326D" w:rsidP="00A06289">
      <w:pPr>
        <w:spacing w:line="257" w:lineRule="auto"/>
        <w:rPr>
          <w:rFonts w:cs="Calibri"/>
          <w:highlight w:val="yellow"/>
        </w:rPr>
      </w:pPr>
      <w:r w:rsidRPr="00C22079">
        <w:rPr>
          <w:rFonts w:cs="Calibri"/>
          <w:b/>
          <w:bCs/>
        </w:rPr>
        <w:lastRenderedPageBreak/>
        <w:t xml:space="preserve">Q: </w:t>
      </w:r>
      <w:r w:rsidRPr="0001326D">
        <w:rPr>
          <w:rFonts w:cs="Calibri"/>
          <w:b/>
          <w:bCs/>
        </w:rPr>
        <w:t xml:space="preserve">Må vi </w:t>
      </w:r>
      <w:proofErr w:type="spellStart"/>
      <w:r w:rsidRPr="0001326D">
        <w:rPr>
          <w:rFonts w:cs="Calibri"/>
          <w:b/>
          <w:bCs/>
        </w:rPr>
        <w:t>instant</w:t>
      </w:r>
      <w:proofErr w:type="spellEnd"/>
      <w:r w:rsidRPr="0001326D">
        <w:rPr>
          <w:rFonts w:cs="Calibri"/>
          <w:b/>
          <w:bCs/>
        </w:rPr>
        <w:t xml:space="preserve"> </w:t>
      </w:r>
      <w:proofErr w:type="spellStart"/>
      <w:r w:rsidRPr="0001326D">
        <w:rPr>
          <w:rFonts w:cs="Calibri"/>
          <w:b/>
          <w:bCs/>
        </w:rPr>
        <w:t>churne</w:t>
      </w:r>
      <w:proofErr w:type="spellEnd"/>
      <w:r w:rsidRPr="0001326D">
        <w:rPr>
          <w:rFonts w:cs="Calibri"/>
          <w:b/>
          <w:bCs/>
        </w:rPr>
        <w:t xml:space="preserve"> kunder der </w:t>
      </w:r>
      <w:r w:rsidR="00542CB6">
        <w:rPr>
          <w:rFonts w:cs="Calibri"/>
          <w:b/>
          <w:bCs/>
        </w:rPr>
        <w:t xml:space="preserve">ønsker at komme hurtigt ud af </w:t>
      </w:r>
      <w:r w:rsidR="00431DC5">
        <w:rPr>
          <w:rFonts w:cs="Calibri"/>
          <w:b/>
          <w:bCs/>
        </w:rPr>
        <w:t>aftalen</w:t>
      </w:r>
      <w:r w:rsidR="00742690">
        <w:rPr>
          <w:rFonts w:cs="Calibri"/>
          <w:b/>
          <w:bCs/>
        </w:rPr>
        <w:t>,</w:t>
      </w:r>
      <w:r w:rsidRPr="0001326D">
        <w:rPr>
          <w:rFonts w:cs="Calibri"/>
          <w:b/>
          <w:bCs/>
        </w:rPr>
        <w:t xml:space="preserve"> hvis de kontakter os i forhold til denne ændring</w:t>
      </w:r>
      <w:r w:rsidRPr="00C22079">
        <w:rPr>
          <w:rFonts w:cs="Calibri"/>
          <w:b/>
          <w:bCs/>
        </w:rPr>
        <w:t>?</w:t>
      </w:r>
      <w:r>
        <w:br/>
      </w:r>
      <w:r w:rsidRPr="00C22079">
        <w:rPr>
          <w:rFonts w:cs="Calibri"/>
          <w:b/>
          <w:bCs/>
        </w:rPr>
        <w:t xml:space="preserve"> A</w:t>
      </w:r>
      <w:r>
        <w:rPr>
          <w:rFonts w:cs="Calibri"/>
          <w:b/>
          <w:bCs/>
        </w:rPr>
        <w:t xml:space="preserve">: </w:t>
      </w:r>
      <w:r w:rsidR="00742690">
        <w:rPr>
          <w:rFonts w:cs="Calibri"/>
        </w:rPr>
        <w:t>Ja, hvis kunden er udenfor binding</w:t>
      </w:r>
      <w:r w:rsidR="00A06289">
        <w:rPr>
          <w:rFonts w:cs="Calibri"/>
        </w:rPr>
        <w:t>,</w:t>
      </w:r>
      <w:r w:rsidR="00742690">
        <w:rPr>
          <w:rFonts w:cs="Calibri"/>
        </w:rPr>
        <w:t xml:space="preserve"> må der </w:t>
      </w:r>
      <w:r w:rsidR="00A06289">
        <w:rPr>
          <w:rFonts w:cs="Calibri"/>
        </w:rPr>
        <w:t xml:space="preserve">gerne midlertidigt laves </w:t>
      </w:r>
      <w:proofErr w:type="spellStart"/>
      <w:r w:rsidR="00A06289">
        <w:rPr>
          <w:rFonts w:cs="Calibri"/>
        </w:rPr>
        <w:t>instant</w:t>
      </w:r>
      <w:proofErr w:type="spellEnd"/>
      <w:r w:rsidR="00A06289">
        <w:rPr>
          <w:rFonts w:cs="Calibri"/>
        </w:rPr>
        <w:t xml:space="preserve"> </w:t>
      </w:r>
      <w:proofErr w:type="spellStart"/>
      <w:r w:rsidR="00A06289">
        <w:rPr>
          <w:rFonts w:cs="Calibri"/>
        </w:rPr>
        <w:t>churn</w:t>
      </w:r>
      <w:proofErr w:type="spellEnd"/>
      <w:r w:rsidR="00A06289">
        <w:rPr>
          <w:rFonts w:cs="Calibri"/>
        </w:rPr>
        <w:t>, dvs. kunden kan opsige med dags varsel i stedet for de normale 30 dage.</w:t>
      </w:r>
    </w:p>
    <w:p w14:paraId="5237ECBD" w14:textId="77777777" w:rsidR="0065168D" w:rsidRPr="00687979" w:rsidRDefault="0065168D" w:rsidP="0021682B">
      <w:pPr>
        <w:pBdr>
          <w:bottom w:val="single" w:sz="6" w:space="1" w:color="auto"/>
        </w:pBdr>
        <w:spacing w:line="257" w:lineRule="auto"/>
        <w:rPr>
          <w:rFonts w:cs="Calibri"/>
          <w:highlight w:val="yellow"/>
        </w:rPr>
      </w:pPr>
    </w:p>
    <w:p w14:paraId="73D45207" w14:textId="77777777" w:rsidR="00D06382" w:rsidRPr="00090457" w:rsidRDefault="009C4E69" w:rsidP="009C4E69">
      <w:pPr>
        <w:pStyle w:val="Heading2"/>
      </w:pPr>
      <w:bookmarkStart w:id="9" w:name="_Toc43802342"/>
      <w:r w:rsidRPr="00090457">
        <w:t>Særligt for Business</w:t>
      </w:r>
      <w:bookmarkEnd w:id="9"/>
    </w:p>
    <w:p w14:paraId="3CA2E159" w14:textId="0EFCA0CF" w:rsidR="00D06382" w:rsidRDefault="00D06382" w:rsidP="00D06382">
      <w:pPr>
        <w:spacing w:line="257" w:lineRule="auto"/>
        <w:rPr>
          <w:rFonts w:cs="Calibri"/>
          <w:b/>
          <w:bCs/>
          <w:highlight w:val="yellow"/>
        </w:rPr>
      </w:pPr>
      <w:r w:rsidRPr="00CC4597">
        <w:rPr>
          <w:b/>
          <w:bCs/>
        </w:rPr>
        <w:t xml:space="preserve">Q: </w:t>
      </w:r>
      <w:r w:rsidRPr="00D06382">
        <w:rPr>
          <w:b/>
          <w:bCs/>
        </w:rPr>
        <w:t>Hvis brugeren vælger ”ja” til taksering, men BA/KA er uenig, hvad gør vi så?</w:t>
      </w:r>
      <w:r w:rsidRPr="00CC4597">
        <w:rPr>
          <w:b/>
          <w:bCs/>
        </w:rPr>
        <w:br/>
      </w:r>
      <w:r w:rsidRPr="009B2EA1">
        <w:rPr>
          <w:b/>
          <w:bCs/>
        </w:rPr>
        <w:t>A:</w:t>
      </w:r>
      <w:r w:rsidRPr="009B2EA1">
        <w:rPr>
          <w:rFonts w:cs="Calibri"/>
        </w:rPr>
        <w:t xml:space="preserve"> </w:t>
      </w:r>
      <w:r w:rsidR="006579B7" w:rsidRPr="009B2EA1">
        <w:rPr>
          <w:rFonts w:cs="Calibri"/>
        </w:rPr>
        <w:t xml:space="preserve">Det er ikke anderledes end i dag hvor slutbrugeren har mulighed for at </w:t>
      </w:r>
      <w:proofErr w:type="spellStart"/>
      <w:r w:rsidR="006579B7" w:rsidRPr="009B2EA1">
        <w:rPr>
          <w:rFonts w:cs="Calibri"/>
        </w:rPr>
        <w:t>roame</w:t>
      </w:r>
      <w:proofErr w:type="spellEnd"/>
      <w:r w:rsidR="006579B7" w:rsidRPr="009B2EA1">
        <w:rPr>
          <w:rFonts w:cs="Calibri"/>
        </w:rPr>
        <w:t xml:space="preserve"> i udlandet, også i ikke-3LH-lande</w:t>
      </w:r>
      <w:r w:rsidR="006579B7">
        <w:rPr>
          <w:rFonts w:cs="Calibri"/>
        </w:rPr>
        <w:t xml:space="preserve">, og dermed </w:t>
      </w:r>
      <w:r w:rsidR="00187A19">
        <w:rPr>
          <w:rFonts w:cs="Calibri"/>
        </w:rPr>
        <w:t>påføre ekstra udgifter for sit abonnement.</w:t>
      </w:r>
    </w:p>
    <w:p w14:paraId="3819E7BB" w14:textId="77777777" w:rsidR="00B70015" w:rsidRDefault="00D06382" w:rsidP="00350E99">
      <w:pPr>
        <w:spacing w:line="257" w:lineRule="auto"/>
        <w:rPr>
          <w:rFonts w:cs="Calibri"/>
        </w:rPr>
      </w:pPr>
      <w:r w:rsidRPr="00350E99">
        <w:rPr>
          <w:rFonts w:cs="Calibri"/>
          <w:b/>
          <w:bCs/>
        </w:rPr>
        <w:t>Q:</w:t>
      </w:r>
      <w:r w:rsidR="00350E99" w:rsidRPr="00350E99">
        <w:t xml:space="preserve"> </w:t>
      </w:r>
      <w:r w:rsidR="00350E99" w:rsidRPr="00350E99">
        <w:rPr>
          <w:rFonts w:cs="Calibri"/>
          <w:b/>
          <w:bCs/>
        </w:rPr>
        <w:t>Gælder dette også for VIP-kunder?</w:t>
      </w:r>
      <w:r w:rsidRPr="00350E99">
        <w:rPr>
          <w:rFonts w:cs="Calibri"/>
          <w:b/>
          <w:bCs/>
        </w:rPr>
        <w:t xml:space="preserve"> </w:t>
      </w:r>
      <w:r w:rsidRPr="00350E99">
        <w:rPr>
          <w:b/>
          <w:bCs/>
        </w:rPr>
        <w:br/>
      </w:r>
      <w:r w:rsidRPr="00350E99">
        <w:rPr>
          <w:rFonts w:cs="Calibri"/>
          <w:b/>
          <w:bCs/>
        </w:rPr>
        <w:t xml:space="preserve">A: </w:t>
      </w:r>
      <w:r w:rsidR="00350E99" w:rsidRPr="00350E99">
        <w:rPr>
          <w:rFonts w:cs="Calibri"/>
        </w:rPr>
        <w:t>Nej, VIP-kunder er holdt ude af disse processer for taksering/spærring af permanent roaming.</w:t>
      </w:r>
    </w:p>
    <w:p w14:paraId="54DBD1E4" w14:textId="0685069C" w:rsidR="00B70015" w:rsidRDefault="00187A19" w:rsidP="00B70015">
      <w:pPr>
        <w:pBdr>
          <w:bottom w:val="single" w:sz="6" w:space="1" w:color="auto"/>
        </w:pBdr>
        <w:spacing w:line="257" w:lineRule="auto"/>
        <w:rPr>
          <w:rFonts w:cs="Calibri"/>
        </w:rPr>
      </w:pPr>
      <w:r w:rsidRPr="00350E99">
        <w:rPr>
          <w:rFonts w:cs="Calibri"/>
          <w:b/>
          <w:bCs/>
        </w:rPr>
        <w:t>Q:</w:t>
      </w:r>
      <w:r w:rsidRPr="00350E99">
        <w:t xml:space="preserve"> </w:t>
      </w:r>
      <w:r w:rsidRPr="00187A19">
        <w:rPr>
          <w:rFonts w:cs="Calibri"/>
          <w:b/>
          <w:bCs/>
        </w:rPr>
        <w:t>Hvordan forholder det sig med 3Split kunder og opkrævning – virksomhedsregningen eller 3Split regningen?</w:t>
      </w:r>
      <w:r w:rsidRPr="00350E99">
        <w:rPr>
          <w:b/>
          <w:bCs/>
        </w:rPr>
        <w:br/>
      </w:r>
      <w:r w:rsidRPr="00350E99">
        <w:rPr>
          <w:rFonts w:cs="Calibri"/>
          <w:b/>
          <w:bCs/>
        </w:rPr>
        <w:t>A:</w:t>
      </w:r>
      <w:r>
        <w:rPr>
          <w:rFonts w:cs="Calibri"/>
          <w:b/>
          <w:bCs/>
        </w:rPr>
        <w:t xml:space="preserve"> </w:t>
      </w:r>
      <w:r w:rsidRPr="00187A19">
        <w:rPr>
          <w:rFonts w:cs="Calibri"/>
        </w:rPr>
        <w:t>Forbrugstaksering i udlandet følger samme Split-kategori som udlandsforbrug generelt.</w:t>
      </w:r>
    </w:p>
    <w:p w14:paraId="2BA318F9" w14:textId="5EDBB531" w:rsidR="00431012" w:rsidRDefault="00431012" w:rsidP="00B70015">
      <w:pPr>
        <w:pBdr>
          <w:bottom w:val="single" w:sz="6" w:space="1" w:color="auto"/>
        </w:pBdr>
        <w:spacing w:line="257" w:lineRule="auto"/>
        <w:rPr>
          <w:rFonts w:cs="Calibri"/>
        </w:rPr>
      </w:pPr>
      <w:r w:rsidRPr="00350E99">
        <w:rPr>
          <w:rFonts w:cs="Calibri"/>
          <w:b/>
          <w:bCs/>
        </w:rPr>
        <w:t>Q:</w:t>
      </w:r>
      <w:r w:rsidRPr="00350E99">
        <w:t xml:space="preserve"> </w:t>
      </w:r>
      <w:r w:rsidRPr="00187A19">
        <w:rPr>
          <w:rFonts w:cs="Calibri"/>
          <w:b/>
          <w:bCs/>
        </w:rPr>
        <w:t>Hv</w:t>
      </w:r>
      <w:r>
        <w:rPr>
          <w:rFonts w:cs="Calibri"/>
          <w:b/>
          <w:bCs/>
        </w:rPr>
        <w:t>ad med kunder der har 3LH Pro, hvor de har 10 timers tale inkluderet i abonnementet</w:t>
      </w:r>
      <w:r w:rsidR="00D72315">
        <w:rPr>
          <w:rFonts w:cs="Calibri"/>
          <w:b/>
          <w:bCs/>
        </w:rPr>
        <w:t xml:space="preserve"> - </w:t>
      </w:r>
      <w:r>
        <w:rPr>
          <w:rFonts w:cs="Calibri"/>
          <w:b/>
          <w:bCs/>
        </w:rPr>
        <w:t>gælder forbrugstaksering også her?</w:t>
      </w:r>
      <w:r w:rsidRPr="00350E99">
        <w:rPr>
          <w:b/>
          <w:bCs/>
        </w:rPr>
        <w:br/>
      </w:r>
      <w:r w:rsidRPr="00350E99">
        <w:rPr>
          <w:rFonts w:cs="Calibri"/>
          <w:b/>
          <w:bCs/>
        </w:rPr>
        <w:t>A:</w:t>
      </w:r>
      <w:r>
        <w:rPr>
          <w:rFonts w:cs="Calibri"/>
          <w:b/>
          <w:bCs/>
        </w:rPr>
        <w:t xml:space="preserve"> </w:t>
      </w:r>
      <w:r>
        <w:rPr>
          <w:rFonts w:cs="Calibri"/>
        </w:rPr>
        <w:t xml:space="preserve">De 10 timers tale i 3LH Pro er for kald fra DK og for kald mellem 3LH-lande. Hvis der </w:t>
      </w:r>
      <w:r w:rsidR="005B2F8B">
        <w:rPr>
          <w:rFonts w:cs="Calibri"/>
        </w:rPr>
        <w:t>kommer forbrugstaksering på</w:t>
      </w:r>
      <w:r w:rsidR="00FA7B6D">
        <w:rPr>
          <w:rFonts w:cs="Calibri"/>
        </w:rPr>
        <w:t>,</w:t>
      </w:r>
      <w:r w:rsidR="005B2F8B">
        <w:rPr>
          <w:rFonts w:cs="Calibri"/>
        </w:rPr>
        <w:t xml:space="preserve"> vil det for kaldene mellem 3LH-landene være denne takst der gælder og </w:t>
      </w:r>
      <w:r w:rsidR="00710FEF">
        <w:rPr>
          <w:rFonts w:cs="Calibri"/>
        </w:rPr>
        <w:t>forbruget vil ikke blive taget fra de 10 timer. Kald fra DK til 3LH er ikke berørt af forbrugstaksering.</w:t>
      </w:r>
    </w:p>
    <w:p w14:paraId="2DC30500" w14:textId="77777777" w:rsidR="0053106D" w:rsidRPr="00431012" w:rsidRDefault="0053106D" w:rsidP="00B70015">
      <w:pPr>
        <w:pBdr>
          <w:bottom w:val="single" w:sz="6" w:space="1" w:color="auto"/>
        </w:pBdr>
        <w:spacing w:line="257" w:lineRule="auto"/>
        <w:rPr>
          <w:rFonts w:cs="Calibri"/>
        </w:rPr>
      </w:pPr>
    </w:p>
    <w:p w14:paraId="3AB313AD" w14:textId="4F8A9097" w:rsidR="2943530B" w:rsidRPr="00C22079" w:rsidRDefault="2943530B" w:rsidP="00C22079">
      <w:pPr>
        <w:spacing w:line="257" w:lineRule="auto"/>
        <w:rPr>
          <w:rFonts w:cs="Calibri"/>
          <w:b/>
          <w:bCs/>
          <w:highlight w:val="yellow"/>
        </w:rPr>
      </w:pPr>
    </w:p>
    <w:sectPr w:rsidR="2943530B" w:rsidRPr="00C22079" w:rsidSect="008A7506">
      <w:headerReference w:type="default" r:id="rId14"/>
      <w:footerReference w:type="default" r:id="rId15"/>
      <w:footerReference w:type="first" r:id="rId16"/>
      <w:type w:val="continuous"/>
      <w:pgSz w:w="11906" w:h="16838" w:code="9"/>
      <w:pgMar w:top="1440" w:right="1080" w:bottom="1440" w:left="1080" w:header="22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60A75" w14:textId="77777777" w:rsidR="00E96119" w:rsidRDefault="00E96119" w:rsidP="007F0D8A">
      <w:pPr>
        <w:spacing w:after="0" w:line="240" w:lineRule="auto"/>
      </w:pPr>
      <w:r>
        <w:separator/>
      </w:r>
    </w:p>
  </w:endnote>
  <w:endnote w:type="continuationSeparator" w:id="0">
    <w:p w14:paraId="06F07AB4" w14:textId="77777777" w:rsidR="00E96119" w:rsidRDefault="00E96119" w:rsidP="007F0D8A">
      <w:pPr>
        <w:spacing w:after="0" w:line="240" w:lineRule="auto"/>
      </w:pPr>
      <w:r>
        <w:continuationSeparator/>
      </w:r>
    </w:p>
  </w:endnote>
  <w:endnote w:type="continuationNotice" w:id="1">
    <w:p w14:paraId="6106C50A" w14:textId="77777777" w:rsidR="00E96119" w:rsidRDefault="00E96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ona">
    <w:panose1 w:val="020205040502060208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774BB" w14:textId="77777777" w:rsidR="00E545EB" w:rsidRDefault="00E545EB">
    <w:pPr>
      <w:pStyle w:val="Footer"/>
      <w:jc w:val="right"/>
    </w:pPr>
    <w:r>
      <w:fldChar w:fldCharType="begin"/>
    </w:r>
    <w:r>
      <w:instrText xml:space="preserve"> PAGE   \* MERGEFORMAT </w:instrText>
    </w:r>
    <w:r>
      <w:fldChar w:fldCharType="separate"/>
    </w:r>
    <w:r w:rsidR="00DA221C">
      <w:rPr>
        <w:noProof/>
      </w:rPr>
      <w:t>5</w:t>
    </w:r>
    <w:r>
      <w:rPr>
        <w:noProof/>
      </w:rPr>
      <w:fldChar w:fldCharType="end"/>
    </w:r>
  </w:p>
  <w:p w14:paraId="5955DC6F" w14:textId="77777777" w:rsidR="00E545EB" w:rsidRDefault="00E54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88BE" w14:textId="48A9B76B" w:rsidR="00E545EB" w:rsidRPr="00364B9A" w:rsidRDefault="00E545EB" w:rsidP="004756FB">
    <w:pPr>
      <w:pStyle w:val="Footer"/>
      <w:rPr>
        <w:sz w:val="16"/>
        <w:szCs w:val="16"/>
      </w:rPr>
    </w:pPr>
    <w:r w:rsidRPr="00364B9A">
      <w:rPr>
        <w:sz w:val="16"/>
        <w:szCs w:val="16"/>
      </w:rPr>
      <w:t xml:space="preserve">Opdateret d. </w:t>
    </w:r>
    <w:r w:rsidR="003C65D1">
      <w:rPr>
        <w:sz w:val="16"/>
        <w:szCs w:val="16"/>
      </w:rPr>
      <w:t>2</w:t>
    </w:r>
    <w:r w:rsidR="00B1477A">
      <w:rPr>
        <w:sz w:val="16"/>
        <w:szCs w:val="16"/>
      </w:rPr>
      <w:t>3</w:t>
    </w:r>
    <w:r w:rsidR="00C22079">
      <w:rPr>
        <w:sz w:val="16"/>
        <w:szCs w:val="16"/>
      </w:rPr>
      <w:t>. juni</w:t>
    </w:r>
    <w:r w:rsidR="004366A3">
      <w:rPr>
        <w:sz w:val="16"/>
        <w:szCs w:val="16"/>
      </w:rPr>
      <w:t xml:space="preserve"> </w:t>
    </w:r>
    <w:r w:rsidR="00A901D9">
      <w:rPr>
        <w:sz w:val="16"/>
        <w:szCs w:val="16"/>
      </w:rPr>
      <w:t xml:space="preserve">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5C3A1" w14:textId="77777777" w:rsidR="00E96119" w:rsidRDefault="00E96119" w:rsidP="007F0D8A">
      <w:pPr>
        <w:spacing w:after="0" w:line="240" w:lineRule="auto"/>
      </w:pPr>
      <w:r>
        <w:separator/>
      </w:r>
    </w:p>
  </w:footnote>
  <w:footnote w:type="continuationSeparator" w:id="0">
    <w:p w14:paraId="1D220DA2" w14:textId="77777777" w:rsidR="00E96119" w:rsidRDefault="00E96119" w:rsidP="007F0D8A">
      <w:pPr>
        <w:spacing w:after="0" w:line="240" w:lineRule="auto"/>
      </w:pPr>
      <w:r>
        <w:continuationSeparator/>
      </w:r>
    </w:p>
  </w:footnote>
  <w:footnote w:type="continuationNotice" w:id="1">
    <w:p w14:paraId="2CA5BBEB" w14:textId="77777777" w:rsidR="00E96119" w:rsidRDefault="00E96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523C1" w14:textId="50E5E58F" w:rsidR="00E545EB" w:rsidRPr="005311C6" w:rsidRDefault="00101E15" w:rsidP="004756FB">
    <w:pPr>
      <w:pStyle w:val="Header"/>
      <w:rPr>
        <w:sz w:val="20"/>
      </w:rPr>
    </w:pPr>
    <w:r w:rsidRPr="00101E15">
      <w:rPr>
        <w:sz w:val="20"/>
        <w:szCs w:val="20"/>
      </w:rPr>
      <w:t>Q&amp;A - permanent roaming forbrugstaksering og spærring</w:t>
    </w:r>
    <w:r w:rsidR="00E545EB" w:rsidRPr="005311C6">
      <w:rPr>
        <w:noProof/>
        <w:sz w:val="20"/>
        <w:lang w:eastAsia="da-DK"/>
      </w:rPr>
      <w:tab/>
    </w:r>
    <w:r w:rsidR="00E545EB" w:rsidRPr="005311C6">
      <w:rPr>
        <w:noProof/>
        <w:sz w:val="20"/>
        <w:lang w:eastAsia="da-DK"/>
      </w:rPr>
      <w:tab/>
    </w:r>
    <w:r w:rsidR="2F0F3C0A" w:rsidRPr="005311C6">
      <w:rPr>
        <w:noProof/>
      </w:rPr>
      <w:t xml:space="preserve"> </w:t>
    </w:r>
    <w:r w:rsidR="2F0F3C0A" w:rsidRPr="005311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4812"/>
    <w:multiLevelType w:val="hybridMultilevel"/>
    <w:tmpl w:val="1DE090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367636"/>
    <w:multiLevelType w:val="hybridMultilevel"/>
    <w:tmpl w:val="74705CA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B80B61"/>
    <w:multiLevelType w:val="hybridMultilevel"/>
    <w:tmpl w:val="7038A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1032EF"/>
    <w:multiLevelType w:val="hybridMultilevel"/>
    <w:tmpl w:val="64C8B9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930BD"/>
    <w:multiLevelType w:val="hybridMultilevel"/>
    <w:tmpl w:val="1890B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BC4207F"/>
    <w:multiLevelType w:val="hybridMultilevel"/>
    <w:tmpl w:val="B7049D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8F0DD4"/>
    <w:multiLevelType w:val="hybridMultilevel"/>
    <w:tmpl w:val="CE3446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D09329E"/>
    <w:multiLevelType w:val="hybridMultilevel"/>
    <w:tmpl w:val="32D0A190"/>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05A07AE"/>
    <w:multiLevelType w:val="hybridMultilevel"/>
    <w:tmpl w:val="8E7E0206"/>
    <w:lvl w:ilvl="0" w:tplc="1BD6284E">
      <w:start w:val="1"/>
      <w:numFmt w:val="bullet"/>
      <w:lvlText w:val="•"/>
      <w:lvlJc w:val="left"/>
      <w:pPr>
        <w:tabs>
          <w:tab w:val="num" w:pos="720"/>
        </w:tabs>
        <w:ind w:left="720" w:hanging="360"/>
      </w:pPr>
      <w:rPr>
        <w:rFonts w:ascii="Arial" w:hAnsi="Arial" w:hint="default"/>
      </w:rPr>
    </w:lvl>
    <w:lvl w:ilvl="1" w:tplc="A2E2618A" w:tentative="1">
      <w:start w:val="1"/>
      <w:numFmt w:val="bullet"/>
      <w:lvlText w:val="•"/>
      <w:lvlJc w:val="left"/>
      <w:pPr>
        <w:tabs>
          <w:tab w:val="num" w:pos="1440"/>
        </w:tabs>
        <w:ind w:left="1440" w:hanging="360"/>
      </w:pPr>
      <w:rPr>
        <w:rFonts w:ascii="Arial" w:hAnsi="Arial" w:hint="default"/>
      </w:rPr>
    </w:lvl>
    <w:lvl w:ilvl="2" w:tplc="459E1056" w:tentative="1">
      <w:start w:val="1"/>
      <w:numFmt w:val="bullet"/>
      <w:lvlText w:val="•"/>
      <w:lvlJc w:val="left"/>
      <w:pPr>
        <w:tabs>
          <w:tab w:val="num" w:pos="2160"/>
        </w:tabs>
        <w:ind w:left="2160" w:hanging="360"/>
      </w:pPr>
      <w:rPr>
        <w:rFonts w:ascii="Arial" w:hAnsi="Arial" w:hint="default"/>
      </w:rPr>
    </w:lvl>
    <w:lvl w:ilvl="3" w:tplc="2E80345C" w:tentative="1">
      <w:start w:val="1"/>
      <w:numFmt w:val="bullet"/>
      <w:lvlText w:val="•"/>
      <w:lvlJc w:val="left"/>
      <w:pPr>
        <w:tabs>
          <w:tab w:val="num" w:pos="2880"/>
        </w:tabs>
        <w:ind w:left="2880" w:hanging="360"/>
      </w:pPr>
      <w:rPr>
        <w:rFonts w:ascii="Arial" w:hAnsi="Arial" w:hint="default"/>
      </w:rPr>
    </w:lvl>
    <w:lvl w:ilvl="4" w:tplc="3B940E5A" w:tentative="1">
      <w:start w:val="1"/>
      <w:numFmt w:val="bullet"/>
      <w:lvlText w:val="•"/>
      <w:lvlJc w:val="left"/>
      <w:pPr>
        <w:tabs>
          <w:tab w:val="num" w:pos="3600"/>
        </w:tabs>
        <w:ind w:left="3600" w:hanging="360"/>
      </w:pPr>
      <w:rPr>
        <w:rFonts w:ascii="Arial" w:hAnsi="Arial" w:hint="default"/>
      </w:rPr>
    </w:lvl>
    <w:lvl w:ilvl="5" w:tplc="122C9062" w:tentative="1">
      <w:start w:val="1"/>
      <w:numFmt w:val="bullet"/>
      <w:lvlText w:val="•"/>
      <w:lvlJc w:val="left"/>
      <w:pPr>
        <w:tabs>
          <w:tab w:val="num" w:pos="4320"/>
        </w:tabs>
        <w:ind w:left="4320" w:hanging="360"/>
      </w:pPr>
      <w:rPr>
        <w:rFonts w:ascii="Arial" w:hAnsi="Arial" w:hint="default"/>
      </w:rPr>
    </w:lvl>
    <w:lvl w:ilvl="6" w:tplc="7C8A298C" w:tentative="1">
      <w:start w:val="1"/>
      <w:numFmt w:val="bullet"/>
      <w:lvlText w:val="•"/>
      <w:lvlJc w:val="left"/>
      <w:pPr>
        <w:tabs>
          <w:tab w:val="num" w:pos="5040"/>
        </w:tabs>
        <w:ind w:left="5040" w:hanging="360"/>
      </w:pPr>
      <w:rPr>
        <w:rFonts w:ascii="Arial" w:hAnsi="Arial" w:hint="default"/>
      </w:rPr>
    </w:lvl>
    <w:lvl w:ilvl="7" w:tplc="43EAD212" w:tentative="1">
      <w:start w:val="1"/>
      <w:numFmt w:val="bullet"/>
      <w:lvlText w:val="•"/>
      <w:lvlJc w:val="left"/>
      <w:pPr>
        <w:tabs>
          <w:tab w:val="num" w:pos="5760"/>
        </w:tabs>
        <w:ind w:left="5760" w:hanging="360"/>
      </w:pPr>
      <w:rPr>
        <w:rFonts w:ascii="Arial" w:hAnsi="Arial" w:hint="default"/>
      </w:rPr>
    </w:lvl>
    <w:lvl w:ilvl="8" w:tplc="B9FEFF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F1115C"/>
    <w:multiLevelType w:val="hybridMultilevel"/>
    <w:tmpl w:val="500C58CA"/>
    <w:lvl w:ilvl="0" w:tplc="B36CEA2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44F5E8E"/>
    <w:multiLevelType w:val="hybridMultilevel"/>
    <w:tmpl w:val="5932247E"/>
    <w:lvl w:ilvl="0" w:tplc="AFDC2008">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4E121FD"/>
    <w:multiLevelType w:val="hybridMultilevel"/>
    <w:tmpl w:val="43BAA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64C1D41"/>
    <w:multiLevelType w:val="hybridMultilevel"/>
    <w:tmpl w:val="06D6B078"/>
    <w:lvl w:ilvl="0" w:tplc="04060001">
      <w:start w:val="1"/>
      <w:numFmt w:val="bullet"/>
      <w:lvlText w:val=""/>
      <w:lvlJc w:val="left"/>
      <w:pPr>
        <w:ind w:left="760" w:hanging="360"/>
      </w:pPr>
      <w:rPr>
        <w:rFonts w:ascii="Symbol" w:hAnsi="Symbol" w:hint="default"/>
      </w:rPr>
    </w:lvl>
    <w:lvl w:ilvl="1" w:tplc="04060003" w:tentative="1">
      <w:start w:val="1"/>
      <w:numFmt w:val="bullet"/>
      <w:lvlText w:val="o"/>
      <w:lvlJc w:val="left"/>
      <w:pPr>
        <w:ind w:left="1480" w:hanging="360"/>
      </w:pPr>
      <w:rPr>
        <w:rFonts w:ascii="Courier New" w:hAnsi="Courier New" w:cs="Courier New" w:hint="default"/>
      </w:rPr>
    </w:lvl>
    <w:lvl w:ilvl="2" w:tplc="04060005" w:tentative="1">
      <w:start w:val="1"/>
      <w:numFmt w:val="bullet"/>
      <w:lvlText w:val=""/>
      <w:lvlJc w:val="left"/>
      <w:pPr>
        <w:ind w:left="2200" w:hanging="360"/>
      </w:pPr>
      <w:rPr>
        <w:rFonts w:ascii="Wingdings" w:hAnsi="Wingdings" w:hint="default"/>
      </w:rPr>
    </w:lvl>
    <w:lvl w:ilvl="3" w:tplc="04060001" w:tentative="1">
      <w:start w:val="1"/>
      <w:numFmt w:val="bullet"/>
      <w:lvlText w:val=""/>
      <w:lvlJc w:val="left"/>
      <w:pPr>
        <w:ind w:left="2920" w:hanging="360"/>
      </w:pPr>
      <w:rPr>
        <w:rFonts w:ascii="Symbol" w:hAnsi="Symbol" w:hint="default"/>
      </w:rPr>
    </w:lvl>
    <w:lvl w:ilvl="4" w:tplc="04060003" w:tentative="1">
      <w:start w:val="1"/>
      <w:numFmt w:val="bullet"/>
      <w:lvlText w:val="o"/>
      <w:lvlJc w:val="left"/>
      <w:pPr>
        <w:ind w:left="3640" w:hanging="360"/>
      </w:pPr>
      <w:rPr>
        <w:rFonts w:ascii="Courier New" w:hAnsi="Courier New" w:cs="Courier New" w:hint="default"/>
      </w:rPr>
    </w:lvl>
    <w:lvl w:ilvl="5" w:tplc="04060005" w:tentative="1">
      <w:start w:val="1"/>
      <w:numFmt w:val="bullet"/>
      <w:lvlText w:val=""/>
      <w:lvlJc w:val="left"/>
      <w:pPr>
        <w:ind w:left="4360" w:hanging="360"/>
      </w:pPr>
      <w:rPr>
        <w:rFonts w:ascii="Wingdings" w:hAnsi="Wingdings" w:hint="default"/>
      </w:rPr>
    </w:lvl>
    <w:lvl w:ilvl="6" w:tplc="04060001" w:tentative="1">
      <w:start w:val="1"/>
      <w:numFmt w:val="bullet"/>
      <w:lvlText w:val=""/>
      <w:lvlJc w:val="left"/>
      <w:pPr>
        <w:ind w:left="5080" w:hanging="360"/>
      </w:pPr>
      <w:rPr>
        <w:rFonts w:ascii="Symbol" w:hAnsi="Symbol" w:hint="default"/>
      </w:rPr>
    </w:lvl>
    <w:lvl w:ilvl="7" w:tplc="04060003" w:tentative="1">
      <w:start w:val="1"/>
      <w:numFmt w:val="bullet"/>
      <w:lvlText w:val="o"/>
      <w:lvlJc w:val="left"/>
      <w:pPr>
        <w:ind w:left="5800" w:hanging="360"/>
      </w:pPr>
      <w:rPr>
        <w:rFonts w:ascii="Courier New" w:hAnsi="Courier New" w:cs="Courier New" w:hint="default"/>
      </w:rPr>
    </w:lvl>
    <w:lvl w:ilvl="8" w:tplc="04060005" w:tentative="1">
      <w:start w:val="1"/>
      <w:numFmt w:val="bullet"/>
      <w:lvlText w:val=""/>
      <w:lvlJc w:val="left"/>
      <w:pPr>
        <w:ind w:left="6520" w:hanging="360"/>
      </w:pPr>
      <w:rPr>
        <w:rFonts w:ascii="Wingdings" w:hAnsi="Wingdings" w:hint="default"/>
      </w:rPr>
    </w:lvl>
  </w:abstractNum>
  <w:abstractNum w:abstractNumId="13" w15:restartNumberingAfterBreak="0">
    <w:nsid w:val="16777EC1"/>
    <w:multiLevelType w:val="hybridMultilevel"/>
    <w:tmpl w:val="FFBC6042"/>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4" w15:restartNumberingAfterBreak="0">
    <w:nsid w:val="16950548"/>
    <w:multiLevelType w:val="hybridMultilevel"/>
    <w:tmpl w:val="8C426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3D64C5"/>
    <w:multiLevelType w:val="hybridMultilevel"/>
    <w:tmpl w:val="35EAC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EBF46E9"/>
    <w:multiLevelType w:val="hybridMultilevel"/>
    <w:tmpl w:val="32EE2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FD6088F"/>
    <w:multiLevelType w:val="hybridMultilevel"/>
    <w:tmpl w:val="2AE0591E"/>
    <w:lvl w:ilvl="0" w:tplc="4288EB40">
      <w:start w:val="1"/>
      <w:numFmt w:val="bullet"/>
      <w:lvlText w:val="•"/>
      <w:lvlJc w:val="left"/>
      <w:pPr>
        <w:tabs>
          <w:tab w:val="num" w:pos="720"/>
        </w:tabs>
        <w:ind w:left="720" w:hanging="360"/>
      </w:pPr>
      <w:rPr>
        <w:rFonts w:ascii="Arial" w:hAnsi="Arial" w:hint="default"/>
      </w:rPr>
    </w:lvl>
    <w:lvl w:ilvl="1" w:tplc="7C48408C">
      <w:start w:val="1"/>
      <w:numFmt w:val="bullet"/>
      <w:lvlText w:val="•"/>
      <w:lvlJc w:val="left"/>
      <w:pPr>
        <w:tabs>
          <w:tab w:val="num" w:pos="1440"/>
        </w:tabs>
        <w:ind w:left="1440" w:hanging="360"/>
      </w:pPr>
      <w:rPr>
        <w:rFonts w:ascii="Arial" w:hAnsi="Arial" w:hint="default"/>
      </w:rPr>
    </w:lvl>
    <w:lvl w:ilvl="2" w:tplc="8658643E" w:tentative="1">
      <w:start w:val="1"/>
      <w:numFmt w:val="bullet"/>
      <w:lvlText w:val="•"/>
      <w:lvlJc w:val="left"/>
      <w:pPr>
        <w:tabs>
          <w:tab w:val="num" w:pos="2160"/>
        </w:tabs>
        <w:ind w:left="2160" w:hanging="360"/>
      </w:pPr>
      <w:rPr>
        <w:rFonts w:ascii="Arial" w:hAnsi="Arial" w:hint="default"/>
      </w:rPr>
    </w:lvl>
    <w:lvl w:ilvl="3" w:tplc="3EE2D83A" w:tentative="1">
      <w:start w:val="1"/>
      <w:numFmt w:val="bullet"/>
      <w:lvlText w:val="•"/>
      <w:lvlJc w:val="left"/>
      <w:pPr>
        <w:tabs>
          <w:tab w:val="num" w:pos="2880"/>
        </w:tabs>
        <w:ind w:left="2880" w:hanging="360"/>
      </w:pPr>
      <w:rPr>
        <w:rFonts w:ascii="Arial" w:hAnsi="Arial" w:hint="default"/>
      </w:rPr>
    </w:lvl>
    <w:lvl w:ilvl="4" w:tplc="C53882EE" w:tentative="1">
      <w:start w:val="1"/>
      <w:numFmt w:val="bullet"/>
      <w:lvlText w:val="•"/>
      <w:lvlJc w:val="left"/>
      <w:pPr>
        <w:tabs>
          <w:tab w:val="num" w:pos="3600"/>
        </w:tabs>
        <w:ind w:left="3600" w:hanging="360"/>
      </w:pPr>
      <w:rPr>
        <w:rFonts w:ascii="Arial" w:hAnsi="Arial" w:hint="default"/>
      </w:rPr>
    </w:lvl>
    <w:lvl w:ilvl="5" w:tplc="59707A5E" w:tentative="1">
      <w:start w:val="1"/>
      <w:numFmt w:val="bullet"/>
      <w:lvlText w:val="•"/>
      <w:lvlJc w:val="left"/>
      <w:pPr>
        <w:tabs>
          <w:tab w:val="num" w:pos="4320"/>
        </w:tabs>
        <w:ind w:left="4320" w:hanging="360"/>
      </w:pPr>
      <w:rPr>
        <w:rFonts w:ascii="Arial" w:hAnsi="Arial" w:hint="default"/>
      </w:rPr>
    </w:lvl>
    <w:lvl w:ilvl="6" w:tplc="C92E8DAE" w:tentative="1">
      <w:start w:val="1"/>
      <w:numFmt w:val="bullet"/>
      <w:lvlText w:val="•"/>
      <w:lvlJc w:val="left"/>
      <w:pPr>
        <w:tabs>
          <w:tab w:val="num" w:pos="5040"/>
        </w:tabs>
        <w:ind w:left="5040" w:hanging="360"/>
      </w:pPr>
      <w:rPr>
        <w:rFonts w:ascii="Arial" w:hAnsi="Arial" w:hint="default"/>
      </w:rPr>
    </w:lvl>
    <w:lvl w:ilvl="7" w:tplc="DC38F33C" w:tentative="1">
      <w:start w:val="1"/>
      <w:numFmt w:val="bullet"/>
      <w:lvlText w:val="•"/>
      <w:lvlJc w:val="left"/>
      <w:pPr>
        <w:tabs>
          <w:tab w:val="num" w:pos="5760"/>
        </w:tabs>
        <w:ind w:left="5760" w:hanging="360"/>
      </w:pPr>
      <w:rPr>
        <w:rFonts w:ascii="Arial" w:hAnsi="Arial" w:hint="default"/>
      </w:rPr>
    </w:lvl>
    <w:lvl w:ilvl="8" w:tplc="F0C2FD1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22D3F84"/>
    <w:multiLevelType w:val="hybridMultilevel"/>
    <w:tmpl w:val="B63A5B86"/>
    <w:lvl w:ilvl="0" w:tplc="816A1F6C">
      <w:start w:val="1"/>
      <w:numFmt w:val="bullet"/>
      <w:lvlText w:val="•"/>
      <w:lvlJc w:val="left"/>
      <w:pPr>
        <w:tabs>
          <w:tab w:val="num" w:pos="720"/>
        </w:tabs>
        <w:ind w:left="720" w:hanging="360"/>
      </w:pPr>
      <w:rPr>
        <w:rFonts w:ascii="Arial" w:hAnsi="Arial" w:hint="default"/>
      </w:rPr>
    </w:lvl>
    <w:lvl w:ilvl="1" w:tplc="D44AA526" w:tentative="1">
      <w:start w:val="1"/>
      <w:numFmt w:val="bullet"/>
      <w:lvlText w:val="•"/>
      <w:lvlJc w:val="left"/>
      <w:pPr>
        <w:tabs>
          <w:tab w:val="num" w:pos="1440"/>
        </w:tabs>
        <w:ind w:left="1440" w:hanging="360"/>
      </w:pPr>
      <w:rPr>
        <w:rFonts w:ascii="Arial" w:hAnsi="Arial" w:hint="default"/>
      </w:rPr>
    </w:lvl>
    <w:lvl w:ilvl="2" w:tplc="1D8E3A2A" w:tentative="1">
      <w:start w:val="1"/>
      <w:numFmt w:val="bullet"/>
      <w:lvlText w:val="•"/>
      <w:lvlJc w:val="left"/>
      <w:pPr>
        <w:tabs>
          <w:tab w:val="num" w:pos="2160"/>
        </w:tabs>
        <w:ind w:left="2160" w:hanging="360"/>
      </w:pPr>
      <w:rPr>
        <w:rFonts w:ascii="Arial" w:hAnsi="Arial" w:hint="default"/>
      </w:rPr>
    </w:lvl>
    <w:lvl w:ilvl="3" w:tplc="BA668FD8" w:tentative="1">
      <w:start w:val="1"/>
      <w:numFmt w:val="bullet"/>
      <w:lvlText w:val="•"/>
      <w:lvlJc w:val="left"/>
      <w:pPr>
        <w:tabs>
          <w:tab w:val="num" w:pos="2880"/>
        </w:tabs>
        <w:ind w:left="2880" w:hanging="360"/>
      </w:pPr>
      <w:rPr>
        <w:rFonts w:ascii="Arial" w:hAnsi="Arial" w:hint="default"/>
      </w:rPr>
    </w:lvl>
    <w:lvl w:ilvl="4" w:tplc="DB223CCE" w:tentative="1">
      <w:start w:val="1"/>
      <w:numFmt w:val="bullet"/>
      <w:lvlText w:val="•"/>
      <w:lvlJc w:val="left"/>
      <w:pPr>
        <w:tabs>
          <w:tab w:val="num" w:pos="3600"/>
        </w:tabs>
        <w:ind w:left="3600" w:hanging="360"/>
      </w:pPr>
      <w:rPr>
        <w:rFonts w:ascii="Arial" w:hAnsi="Arial" w:hint="default"/>
      </w:rPr>
    </w:lvl>
    <w:lvl w:ilvl="5" w:tplc="35160BC4" w:tentative="1">
      <w:start w:val="1"/>
      <w:numFmt w:val="bullet"/>
      <w:lvlText w:val="•"/>
      <w:lvlJc w:val="left"/>
      <w:pPr>
        <w:tabs>
          <w:tab w:val="num" w:pos="4320"/>
        </w:tabs>
        <w:ind w:left="4320" w:hanging="360"/>
      </w:pPr>
      <w:rPr>
        <w:rFonts w:ascii="Arial" w:hAnsi="Arial" w:hint="default"/>
      </w:rPr>
    </w:lvl>
    <w:lvl w:ilvl="6" w:tplc="D054B712" w:tentative="1">
      <w:start w:val="1"/>
      <w:numFmt w:val="bullet"/>
      <w:lvlText w:val="•"/>
      <w:lvlJc w:val="left"/>
      <w:pPr>
        <w:tabs>
          <w:tab w:val="num" w:pos="5040"/>
        </w:tabs>
        <w:ind w:left="5040" w:hanging="360"/>
      </w:pPr>
      <w:rPr>
        <w:rFonts w:ascii="Arial" w:hAnsi="Arial" w:hint="default"/>
      </w:rPr>
    </w:lvl>
    <w:lvl w:ilvl="7" w:tplc="B0D0AC08" w:tentative="1">
      <w:start w:val="1"/>
      <w:numFmt w:val="bullet"/>
      <w:lvlText w:val="•"/>
      <w:lvlJc w:val="left"/>
      <w:pPr>
        <w:tabs>
          <w:tab w:val="num" w:pos="5760"/>
        </w:tabs>
        <w:ind w:left="5760" w:hanging="360"/>
      </w:pPr>
      <w:rPr>
        <w:rFonts w:ascii="Arial" w:hAnsi="Arial" w:hint="default"/>
      </w:rPr>
    </w:lvl>
    <w:lvl w:ilvl="8" w:tplc="40EE4D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2F1276A"/>
    <w:multiLevelType w:val="hybridMultilevel"/>
    <w:tmpl w:val="826251AE"/>
    <w:lvl w:ilvl="0" w:tplc="15385160">
      <w:start w:val="1"/>
      <w:numFmt w:val="bullet"/>
      <w:lvlText w:val="•"/>
      <w:lvlJc w:val="left"/>
      <w:pPr>
        <w:tabs>
          <w:tab w:val="num" w:pos="720"/>
        </w:tabs>
        <w:ind w:left="720" w:hanging="360"/>
      </w:pPr>
      <w:rPr>
        <w:rFonts w:ascii="Arial" w:hAnsi="Arial" w:hint="default"/>
      </w:rPr>
    </w:lvl>
    <w:lvl w:ilvl="1" w:tplc="2116C2EA">
      <w:start w:val="1"/>
      <w:numFmt w:val="bullet"/>
      <w:lvlText w:val="•"/>
      <w:lvlJc w:val="left"/>
      <w:pPr>
        <w:tabs>
          <w:tab w:val="num" w:pos="1440"/>
        </w:tabs>
        <w:ind w:left="1440" w:hanging="360"/>
      </w:pPr>
      <w:rPr>
        <w:rFonts w:ascii="Arial" w:hAnsi="Arial" w:hint="default"/>
      </w:rPr>
    </w:lvl>
    <w:lvl w:ilvl="2" w:tplc="21A63F94" w:tentative="1">
      <w:start w:val="1"/>
      <w:numFmt w:val="bullet"/>
      <w:lvlText w:val="•"/>
      <w:lvlJc w:val="left"/>
      <w:pPr>
        <w:tabs>
          <w:tab w:val="num" w:pos="2160"/>
        </w:tabs>
        <w:ind w:left="2160" w:hanging="360"/>
      </w:pPr>
      <w:rPr>
        <w:rFonts w:ascii="Arial" w:hAnsi="Arial" w:hint="default"/>
      </w:rPr>
    </w:lvl>
    <w:lvl w:ilvl="3" w:tplc="766EDDF4" w:tentative="1">
      <w:start w:val="1"/>
      <w:numFmt w:val="bullet"/>
      <w:lvlText w:val="•"/>
      <w:lvlJc w:val="left"/>
      <w:pPr>
        <w:tabs>
          <w:tab w:val="num" w:pos="2880"/>
        </w:tabs>
        <w:ind w:left="2880" w:hanging="360"/>
      </w:pPr>
      <w:rPr>
        <w:rFonts w:ascii="Arial" w:hAnsi="Arial" w:hint="default"/>
      </w:rPr>
    </w:lvl>
    <w:lvl w:ilvl="4" w:tplc="52F4D7E6" w:tentative="1">
      <w:start w:val="1"/>
      <w:numFmt w:val="bullet"/>
      <w:lvlText w:val="•"/>
      <w:lvlJc w:val="left"/>
      <w:pPr>
        <w:tabs>
          <w:tab w:val="num" w:pos="3600"/>
        </w:tabs>
        <w:ind w:left="3600" w:hanging="360"/>
      </w:pPr>
      <w:rPr>
        <w:rFonts w:ascii="Arial" w:hAnsi="Arial" w:hint="default"/>
      </w:rPr>
    </w:lvl>
    <w:lvl w:ilvl="5" w:tplc="0DB4F764" w:tentative="1">
      <w:start w:val="1"/>
      <w:numFmt w:val="bullet"/>
      <w:lvlText w:val="•"/>
      <w:lvlJc w:val="left"/>
      <w:pPr>
        <w:tabs>
          <w:tab w:val="num" w:pos="4320"/>
        </w:tabs>
        <w:ind w:left="4320" w:hanging="360"/>
      </w:pPr>
      <w:rPr>
        <w:rFonts w:ascii="Arial" w:hAnsi="Arial" w:hint="default"/>
      </w:rPr>
    </w:lvl>
    <w:lvl w:ilvl="6" w:tplc="3E7EB622" w:tentative="1">
      <w:start w:val="1"/>
      <w:numFmt w:val="bullet"/>
      <w:lvlText w:val="•"/>
      <w:lvlJc w:val="left"/>
      <w:pPr>
        <w:tabs>
          <w:tab w:val="num" w:pos="5040"/>
        </w:tabs>
        <w:ind w:left="5040" w:hanging="360"/>
      </w:pPr>
      <w:rPr>
        <w:rFonts w:ascii="Arial" w:hAnsi="Arial" w:hint="default"/>
      </w:rPr>
    </w:lvl>
    <w:lvl w:ilvl="7" w:tplc="A7285898" w:tentative="1">
      <w:start w:val="1"/>
      <w:numFmt w:val="bullet"/>
      <w:lvlText w:val="•"/>
      <w:lvlJc w:val="left"/>
      <w:pPr>
        <w:tabs>
          <w:tab w:val="num" w:pos="5760"/>
        </w:tabs>
        <w:ind w:left="5760" w:hanging="360"/>
      </w:pPr>
      <w:rPr>
        <w:rFonts w:ascii="Arial" w:hAnsi="Arial" w:hint="default"/>
      </w:rPr>
    </w:lvl>
    <w:lvl w:ilvl="8" w:tplc="3970EC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425091"/>
    <w:multiLevelType w:val="hybridMultilevel"/>
    <w:tmpl w:val="FFFFFFFF"/>
    <w:lvl w:ilvl="0" w:tplc="344E1D0A">
      <w:start w:val="1"/>
      <w:numFmt w:val="bullet"/>
      <w:lvlText w:val=""/>
      <w:lvlJc w:val="left"/>
      <w:pPr>
        <w:ind w:left="720" w:hanging="360"/>
      </w:pPr>
      <w:rPr>
        <w:rFonts w:ascii="Symbol" w:hAnsi="Symbol" w:hint="default"/>
      </w:rPr>
    </w:lvl>
    <w:lvl w:ilvl="1" w:tplc="68A888D2">
      <w:start w:val="1"/>
      <w:numFmt w:val="bullet"/>
      <w:lvlText w:val="o"/>
      <w:lvlJc w:val="left"/>
      <w:pPr>
        <w:ind w:left="1440" w:hanging="360"/>
      </w:pPr>
      <w:rPr>
        <w:rFonts w:ascii="Courier New" w:hAnsi="Courier New" w:hint="default"/>
      </w:rPr>
    </w:lvl>
    <w:lvl w:ilvl="2" w:tplc="5E741314">
      <w:start w:val="1"/>
      <w:numFmt w:val="bullet"/>
      <w:lvlText w:val=""/>
      <w:lvlJc w:val="left"/>
      <w:pPr>
        <w:ind w:left="2160" w:hanging="360"/>
      </w:pPr>
      <w:rPr>
        <w:rFonts w:ascii="Wingdings" w:hAnsi="Wingdings" w:hint="default"/>
      </w:rPr>
    </w:lvl>
    <w:lvl w:ilvl="3" w:tplc="68F88C6C">
      <w:start w:val="1"/>
      <w:numFmt w:val="bullet"/>
      <w:lvlText w:val=""/>
      <w:lvlJc w:val="left"/>
      <w:pPr>
        <w:ind w:left="2880" w:hanging="360"/>
      </w:pPr>
      <w:rPr>
        <w:rFonts w:ascii="Symbol" w:hAnsi="Symbol" w:hint="default"/>
      </w:rPr>
    </w:lvl>
    <w:lvl w:ilvl="4" w:tplc="6F4C15C0">
      <w:start w:val="1"/>
      <w:numFmt w:val="bullet"/>
      <w:lvlText w:val="o"/>
      <w:lvlJc w:val="left"/>
      <w:pPr>
        <w:ind w:left="3600" w:hanging="360"/>
      </w:pPr>
      <w:rPr>
        <w:rFonts w:ascii="Courier New" w:hAnsi="Courier New" w:hint="default"/>
      </w:rPr>
    </w:lvl>
    <w:lvl w:ilvl="5" w:tplc="EC2E574C">
      <w:start w:val="1"/>
      <w:numFmt w:val="bullet"/>
      <w:lvlText w:val=""/>
      <w:lvlJc w:val="left"/>
      <w:pPr>
        <w:ind w:left="4320" w:hanging="360"/>
      </w:pPr>
      <w:rPr>
        <w:rFonts w:ascii="Wingdings" w:hAnsi="Wingdings" w:hint="default"/>
      </w:rPr>
    </w:lvl>
    <w:lvl w:ilvl="6" w:tplc="886894A6">
      <w:start w:val="1"/>
      <w:numFmt w:val="bullet"/>
      <w:lvlText w:val=""/>
      <w:lvlJc w:val="left"/>
      <w:pPr>
        <w:ind w:left="5040" w:hanging="360"/>
      </w:pPr>
      <w:rPr>
        <w:rFonts w:ascii="Symbol" w:hAnsi="Symbol" w:hint="default"/>
      </w:rPr>
    </w:lvl>
    <w:lvl w:ilvl="7" w:tplc="084CBD5A">
      <w:start w:val="1"/>
      <w:numFmt w:val="bullet"/>
      <w:lvlText w:val="o"/>
      <w:lvlJc w:val="left"/>
      <w:pPr>
        <w:ind w:left="5760" w:hanging="360"/>
      </w:pPr>
      <w:rPr>
        <w:rFonts w:ascii="Courier New" w:hAnsi="Courier New" w:hint="default"/>
      </w:rPr>
    </w:lvl>
    <w:lvl w:ilvl="8" w:tplc="BD946FD2">
      <w:start w:val="1"/>
      <w:numFmt w:val="bullet"/>
      <w:lvlText w:val=""/>
      <w:lvlJc w:val="left"/>
      <w:pPr>
        <w:ind w:left="6480" w:hanging="360"/>
      </w:pPr>
      <w:rPr>
        <w:rFonts w:ascii="Wingdings" w:hAnsi="Wingdings" w:hint="default"/>
      </w:rPr>
    </w:lvl>
  </w:abstractNum>
  <w:abstractNum w:abstractNumId="21" w15:restartNumberingAfterBreak="0">
    <w:nsid w:val="2D6F3D03"/>
    <w:multiLevelType w:val="hybridMultilevel"/>
    <w:tmpl w:val="A09273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E62889"/>
    <w:multiLevelType w:val="hybridMultilevel"/>
    <w:tmpl w:val="9392C4E8"/>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3" w15:restartNumberingAfterBreak="0">
    <w:nsid w:val="363F6045"/>
    <w:multiLevelType w:val="hybridMultilevel"/>
    <w:tmpl w:val="175476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E586B74"/>
    <w:multiLevelType w:val="hybridMultilevel"/>
    <w:tmpl w:val="262CD2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6D2358F"/>
    <w:multiLevelType w:val="multilevel"/>
    <w:tmpl w:val="C954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942C5A"/>
    <w:multiLevelType w:val="hybridMultilevel"/>
    <w:tmpl w:val="69204C74"/>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7" w15:restartNumberingAfterBreak="0">
    <w:nsid w:val="49532EAB"/>
    <w:multiLevelType w:val="multilevel"/>
    <w:tmpl w:val="2EEE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B2B08"/>
    <w:multiLevelType w:val="hybridMultilevel"/>
    <w:tmpl w:val="2520A8F4"/>
    <w:lvl w:ilvl="0" w:tplc="2D906DEC">
      <w:start w:val="1"/>
      <w:numFmt w:val="decimal"/>
      <w:lvlText w:val="%1."/>
      <w:lvlJc w:val="left"/>
      <w:pPr>
        <w:tabs>
          <w:tab w:val="num" w:pos="720"/>
        </w:tabs>
        <w:ind w:left="720" w:hanging="360"/>
      </w:pPr>
    </w:lvl>
    <w:lvl w:ilvl="1" w:tplc="8F262478">
      <w:start w:val="1"/>
      <w:numFmt w:val="lowerLetter"/>
      <w:lvlText w:val="%2."/>
      <w:lvlJc w:val="left"/>
      <w:pPr>
        <w:tabs>
          <w:tab w:val="num" w:pos="1440"/>
        </w:tabs>
        <w:ind w:left="1440" w:hanging="360"/>
      </w:pPr>
    </w:lvl>
    <w:lvl w:ilvl="2" w:tplc="6E949AC8" w:tentative="1">
      <w:start w:val="1"/>
      <w:numFmt w:val="decimal"/>
      <w:lvlText w:val="%3."/>
      <w:lvlJc w:val="left"/>
      <w:pPr>
        <w:tabs>
          <w:tab w:val="num" w:pos="2160"/>
        </w:tabs>
        <w:ind w:left="2160" w:hanging="360"/>
      </w:pPr>
    </w:lvl>
    <w:lvl w:ilvl="3" w:tplc="821CEF32" w:tentative="1">
      <w:start w:val="1"/>
      <w:numFmt w:val="decimal"/>
      <w:lvlText w:val="%4."/>
      <w:lvlJc w:val="left"/>
      <w:pPr>
        <w:tabs>
          <w:tab w:val="num" w:pos="2880"/>
        </w:tabs>
        <w:ind w:left="2880" w:hanging="360"/>
      </w:pPr>
    </w:lvl>
    <w:lvl w:ilvl="4" w:tplc="E7867C8E" w:tentative="1">
      <w:start w:val="1"/>
      <w:numFmt w:val="decimal"/>
      <w:lvlText w:val="%5."/>
      <w:lvlJc w:val="left"/>
      <w:pPr>
        <w:tabs>
          <w:tab w:val="num" w:pos="3600"/>
        </w:tabs>
        <w:ind w:left="3600" w:hanging="360"/>
      </w:pPr>
    </w:lvl>
    <w:lvl w:ilvl="5" w:tplc="C5BA2AB0" w:tentative="1">
      <w:start w:val="1"/>
      <w:numFmt w:val="decimal"/>
      <w:lvlText w:val="%6."/>
      <w:lvlJc w:val="left"/>
      <w:pPr>
        <w:tabs>
          <w:tab w:val="num" w:pos="4320"/>
        </w:tabs>
        <w:ind w:left="4320" w:hanging="360"/>
      </w:pPr>
    </w:lvl>
    <w:lvl w:ilvl="6" w:tplc="2DE4C854" w:tentative="1">
      <w:start w:val="1"/>
      <w:numFmt w:val="decimal"/>
      <w:lvlText w:val="%7."/>
      <w:lvlJc w:val="left"/>
      <w:pPr>
        <w:tabs>
          <w:tab w:val="num" w:pos="5040"/>
        </w:tabs>
        <w:ind w:left="5040" w:hanging="360"/>
      </w:pPr>
    </w:lvl>
    <w:lvl w:ilvl="7" w:tplc="B4024ABE" w:tentative="1">
      <w:start w:val="1"/>
      <w:numFmt w:val="decimal"/>
      <w:lvlText w:val="%8."/>
      <w:lvlJc w:val="left"/>
      <w:pPr>
        <w:tabs>
          <w:tab w:val="num" w:pos="5760"/>
        </w:tabs>
        <w:ind w:left="5760" w:hanging="360"/>
      </w:pPr>
    </w:lvl>
    <w:lvl w:ilvl="8" w:tplc="D556D658" w:tentative="1">
      <w:start w:val="1"/>
      <w:numFmt w:val="decimal"/>
      <w:lvlText w:val="%9."/>
      <w:lvlJc w:val="left"/>
      <w:pPr>
        <w:tabs>
          <w:tab w:val="num" w:pos="6480"/>
        </w:tabs>
        <w:ind w:left="6480" w:hanging="360"/>
      </w:pPr>
    </w:lvl>
  </w:abstractNum>
  <w:abstractNum w:abstractNumId="29" w15:restartNumberingAfterBreak="0">
    <w:nsid w:val="538A0D7B"/>
    <w:multiLevelType w:val="hybridMultilevel"/>
    <w:tmpl w:val="BF04A3F6"/>
    <w:lvl w:ilvl="0" w:tplc="04060005">
      <w:start w:val="1"/>
      <w:numFmt w:val="bullet"/>
      <w:lvlText w:val=""/>
      <w:lvlJc w:val="left"/>
      <w:pPr>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0" w15:restartNumberingAfterBreak="0">
    <w:nsid w:val="5A647A2F"/>
    <w:multiLevelType w:val="hybridMultilevel"/>
    <w:tmpl w:val="AC42F66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1" w15:restartNumberingAfterBreak="0">
    <w:nsid w:val="5AA23A76"/>
    <w:multiLevelType w:val="hybridMultilevel"/>
    <w:tmpl w:val="FD740742"/>
    <w:lvl w:ilvl="0" w:tplc="04060001">
      <w:start w:val="1"/>
      <w:numFmt w:val="bullet"/>
      <w:lvlText w:val=""/>
      <w:lvlJc w:val="left"/>
      <w:pPr>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2" w15:restartNumberingAfterBreak="0">
    <w:nsid w:val="5B1B577E"/>
    <w:multiLevelType w:val="hybridMultilevel"/>
    <w:tmpl w:val="8FE25D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EDA2951"/>
    <w:multiLevelType w:val="hybridMultilevel"/>
    <w:tmpl w:val="B9D016EA"/>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34" w15:restartNumberingAfterBreak="0">
    <w:nsid w:val="5EEA75B9"/>
    <w:multiLevelType w:val="hybridMultilevel"/>
    <w:tmpl w:val="3560F8CC"/>
    <w:lvl w:ilvl="0" w:tplc="7616BB5C">
      <w:start w:val="1"/>
      <w:numFmt w:val="bullet"/>
      <w:lvlText w:val=""/>
      <w:lvlJc w:val="left"/>
      <w:pPr>
        <w:tabs>
          <w:tab w:val="num" w:pos="720"/>
        </w:tabs>
        <w:ind w:left="720" w:hanging="360"/>
      </w:pPr>
      <w:rPr>
        <w:rFonts w:ascii="Wingdings" w:hAnsi="Wingdings" w:hint="default"/>
      </w:rPr>
    </w:lvl>
    <w:lvl w:ilvl="1" w:tplc="70421FC6">
      <w:start w:val="1"/>
      <w:numFmt w:val="bullet"/>
      <w:lvlText w:val=""/>
      <w:lvlJc w:val="left"/>
      <w:pPr>
        <w:tabs>
          <w:tab w:val="num" w:pos="1440"/>
        </w:tabs>
        <w:ind w:left="1440" w:hanging="360"/>
      </w:pPr>
      <w:rPr>
        <w:rFonts w:ascii="Wingdings" w:hAnsi="Wingdings" w:hint="default"/>
      </w:rPr>
    </w:lvl>
    <w:lvl w:ilvl="2" w:tplc="6C84785A" w:tentative="1">
      <w:start w:val="1"/>
      <w:numFmt w:val="bullet"/>
      <w:lvlText w:val=""/>
      <w:lvlJc w:val="left"/>
      <w:pPr>
        <w:tabs>
          <w:tab w:val="num" w:pos="2160"/>
        </w:tabs>
        <w:ind w:left="2160" w:hanging="360"/>
      </w:pPr>
      <w:rPr>
        <w:rFonts w:ascii="Wingdings" w:hAnsi="Wingdings" w:hint="default"/>
      </w:rPr>
    </w:lvl>
    <w:lvl w:ilvl="3" w:tplc="A9189F98" w:tentative="1">
      <w:start w:val="1"/>
      <w:numFmt w:val="bullet"/>
      <w:lvlText w:val=""/>
      <w:lvlJc w:val="left"/>
      <w:pPr>
        <w:tabs>
          <w:tab w:val="num" w:pos="2880"/>
        </w:tabs>
        <w:ind w:left="2880" w:hanging="360"/>
      </w:pPr>
      <w:rPr>
        <w:rFonts w:ascii="Wingdings" w:hAnsi="Wingdings" w:hint="default"/>
      </w:rPr>
    </w:lvl>
    <w:lvl w:ilvl="4" w:tplc="10DE6CEC" w:tentative="1">
      <w:start w:val="1"/>
      <w:numFmt w:val="bullet"/>
      <w:lvlText w:val=""/>
      <w:lvlJc w:val="left"/>
      <w:pPr>
        <w:tabs>
          <w:tab w:val="num" w:pos="3600"/>
        </w:tabs>
        <w:ind w:left="3600" w:hanging="360"/>
      </w:pPr>
      <w:rPr>
        <w:rFonts w:ascii="Wingdings" w:hAnsi="Wingdings" w:hint="default"/>
      </w:rPr>
    </w:lvl>
    <w:lvl w:ilvl="5" w:tplc="2C76094C" w:tentative="1">
      <w:start w:val="1"/>
      <w:numFmt w:val="bullet"/>
      <w:lvlText w:val=""/>
      <w:lvlJc w:val="left"/>
      <w:pPr>
        <w:tabs>
          <w:tab w:val="num" w:pos="4320"/>
        </w:tabs>
        <w:ind w:left="4320" w:hanging="360"/>
      </w:pPr>
      <w:rPr>
        <w:rFonts w:ascii="Wingdings" w:hAnsi="Wingdings" w:hint="default"/>
      </w:rPr>
    </w:lvl>
    <w:lvl w:ilvl="6" w:tplc="FFB44814" w:tentative="1">
      <w:start w:val="1"/>
      <w:numFmt w:val="bullet"/>
      <w:lvlText w:val=""/>
      <w:lvlJc w:val="left"/>
      <w:pPr>
        <w:tabs>
          <w:tab w:val="num" w:pos="5040"/>
        </w:tabs>
        <w:ind w:left="5040" w:hanging="360"/>
      </w:pPr>
      <w:rPr>
        <w:rFonts w:ascii="Wingdings" w:hAnsi="Wingdings" w:hint="default"/>
      </w:rPr>
    </w:lvl>
    <w:lvl w:ilvl="7" w:tplc="A75AA9FE" w:tentative="1">
      <w:start w:val="1"/>
      <w:numFmt w:val="bullet"/>
      <w:lvlText w:val=""/>
      <w:lvlJc w:val="left"/>
      <w:pPr>
        <w:tabs>
          <w:tab w:val="num" w:pos="5760"/>
        </w:tabs>
        <w:ind w:left="5760" w:hanging="360"/>
      </w:pPr>
      <w:rPr>
        <w:rFonts w:ascii="Wingdings" w:hAnsi="Wingdings" w:hint="default"/>
      </w:rPr>
    </w:lvl>
    <w:lvl w:ilvl="8" w:tplc="0934924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2D7253"/>
    <w:multiLevelType w:val="hybridMultilevel"/>
    <w:tmpl w:val="584235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1F36468"/>
    <w:multiLevelType w:val="hybridMultilevel"/>
    <w:tmpl w:val="887450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F567C3A"/>
    <w:multiLevelType w:val="hybridMultilevel"/>
    <w:tmpl w:val="2520A8F4"/>
    <w:lvl w:ilvl="0" w:tplc="2D906DEC">
      <w:start w:val="1"/>
      <w:numFmt w:val="decimal"/>
      <w:lvlText w:val="%1."/>
      <w:lvlJc w:val="left"/>
      <w:pPr>
        <w:tabs>
          <w:tab w:val="num" w:pos="720"/>
        </w:tabs>
        <w:ind w:left="720" w:hanging="360"/>
      </w:pPr>
    </w:lvl>
    <w:lvl w:ilvl="1" w:tplc="8F262478">
      <w:start w:val="1"/>
      <w:numFmt w:val="lowerLetter"/>
      <w:lvlText w:val="%2."/>
      <w:lvlJc w:val="left"/>
      <w:pPr>
        <w:tabs>
          <w:tab w:val="num" w:pos="1440"/>
        </w:tabs>
        <w:ind w:left="1440" w:hanging="360"/>
      </w:pPr>
    </w:lvl>
    <w:lvl w:ilvl="2" w:tplc="6E949AC8" w:tentative="1">
      <w:start w:val="1"/>
      <w:numFmt w:val="decimal"/>
      <w:lvlText w:val="%3."/>
      <w:lvlJc w:val="left"/>
      <w:pPr>
        <w:tabs>
          <w:tab w:val="num" w:pos="2160"/>
        </w:tabs>
        <w:ind w:left="2160" w:hanging="360"/>
      </w:pPr>
    </w:lvl>
    <w:lvl w:ilvl="3" w:tplc="821CEF32" w:tentative="1">
      <w:start w:val="1"/>
      <w:numFmt w:val="decimal"/>
      <w:lvlText w:val="%4."/>
      <w:lvlJc w:val="left"/>
      <w:pPr>
        <w:tabs>
          <w:tab w:val="num" w:pos="2880"/>
        </w:tabs>
        <w:ind w:left="2880" w:hanging="360"/>
      </w:pPr>
    </w:lvl>
    <w:lvl w:ilvl="4" w:tplc="E7867C8E" w:tentative="1">
      <w:start w:val="1"/>
      <w:numFmt w:val="decimal"/>
      <w:lvlText w:val="%5."/>
      <w:lvlJc w:val="left"/>
      <w:pPr>
        <w:tabs>
          <w:tab w:val="num" w:pos="3600"/>
        </w:tabs>
        <w:ind w:left="3600" w:hanging="360"/>
      </w:pPr>
    </w:lvl>
    <w:lvl w:ilvl="5" w:tplc="C5BA2AB0" w:tentative="1">
      <w:start w:val="1"/>
      <w:numFmt w:val="decimal"/>
      <w:lvlText w:val="%6."/>
      <w:lvlJc w:val="left"/>
      <w:pPr>
        <w:tabs>
          <w:tab w:val="num" w:pos="4320"/>
        </w:tabs>
        <w:ind w:left="4320" w:hanging="360"/>
      </w:pPr>
    </w:lvl>
    <w:lvl w:ilvl="6" w:tplc="2DE4C854" w:tentative="1">
      <w:start w:val="1"/>
      <w:numFmt w:val="decimal"/>
      <w:lvlText w:val="%7."/>
      <w:lvlJc w:val="left"/>
      <w:pPr>
        <w:tabs>
          <w:tab w:val="num" w:pos="5040"/>
        </w:tabs>
        <w:ind w:left="5040" w:hanging="360"/>
      </w:pPr>
    </w:lvl>
    <w:lvl w:ilvl="7" w:tplc="B4024ABE" w:tentative="1">
      <w:start w:val="1"/>
      <w:numFmt w:val="decimal"/>
      <w:lvlText w:val="%8."/>
      <w:lvlJc w:val="left"/>
      <w:pPr>
        <w:tabs>
          <w:tab w:val="num" w:pos="5760"/>
        </w:tabs>
        <w:ind w:left="5760" w:hanging="360"/>
      </w:pPr>
    </w:lvl>
    <w:lvl w:ilvl="8" w:tplc="D556D658" w:tentative="1">
      <w:start w:val="1"/>
      <w:numFmt w:val="decimal"/>
      <w:lvlText w:val="%9."/>
      <w:lvlJc w:val="left"/>
      <w:pPr>
        <w:tabs>
          <w:tab w:val="num" w:pos="6480"/>
        </w:tabs>
        <w:ind w:left="6480" w:hanging="360"/>
      </w:pPr>
    </w:lvl>
  </w:abstractNum>
  <w:abstractNum w:abstractNumId="38" w15:restartNumberingAfterBreak="0">
    <w:nsid w:val="701F3259"/>
    <w:multiLevelType w:val="hybridMultilevel"/>
    <w:tmpl w:val="5AFAA99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9" w15:restartNumberingAfterBreak="0">
    <w:nsid w:val="73F95EBC"/>
    <w:multiLevelType w:val="hybridMultilevel"/>
    <w:tmpl w:val="44F267DC"/>
    <w:lvl w:ilvl="0" w:tplc="C152DB2E">
      <w:start w:val="1"/>
      <w:numFmt w:val="bullet"/>
      <w:lvlText w:val=""/>
      <w:lvlJc w:val="left"/>
      <w:pPr>
        <w:ind w:left="720" w:hanging="360"/>
      </w:pPr>
      <w:rPr>
        <w:rFonts w:ascii="Symbol" w:hAnsi="Symbol" w:hint="default"/>
      </w:rPr>
    </w:lvl>
    <w:lvl w:ilvl="1" w:tplc="F8A6A96E">
      <w:start w:val="1"/>
      <w:numFmt w:val="bullet"/>
      <w:lvlText w:val="o"/>
      <w:lvlJc w:val="left"/>
      <w:pPr>
        <w:ind w:left="1440" w:hanging="360"/>
      </w:pPr>
      <w:rPr>
        <w:rFonts w:ascii="Courier New" w:hAnsi="Courier New" w:hint="default"/>
      </w:rPr>
    </w:lvl>
    <w:lvl w:ilvl="2" w:tplc="69AC81FA">
      <w:start w:val="1"/>
      <w:numFmt w:val="bullet"/>
      <w:lvlText w:val=""/>
      <w:lvlJc w:val="left"/>
      <w:pPr>
        <w:ind w:left="2160" w:hanging="360"/>
      </w:pPr>
      <w:rPr>
        <w:rFonts w:ascii="Wingdings" w:hAnsi="Wingdings" w:hint="default"/>
      </w:rPr>
    </w:lvl>
    <w:lvl w:ilvl="3" w:tplc="D82A6490">
      <w:start w:val="1"/>
      <w:numFmt w:val="bullet"/>
      <w:lvlText w:val=""/>
      <w:lvlJc w:val="left"/>
      <w:pPr>
        <w:ind w:left="2880" w:hanging="360"/>
      </w:pPr>
      <w:rPr>
        <w:rFonts w:ascii="Symbol" w:hAnsi="Symbol" w:hint="default"/>
      </w:rPr>
    </w:lvl>
    <w:lvl w:ilvl="4" w:tplc="869A346A">
      <w:start w:val="1"/>
      <w:numFmt w:val="bullet"/>
      <w:lvlText w:val="o"/>
      <w:lvlJc w:val="left"/>
      <w:pPr>
        <w:ind w:left="3600" w:hanging="360"/>
      </w:pPr>
      <w:rPr>
        <w:rFonts w:ascii="Courier New" w:hAnsi="Courier New" w:hint="default"/>
      </w:rPr>
    </w:lvl>
    <w:lvl w:ilvl="5" w:tplc="4038FD0C">
      <w:start w:val="1"/>
      <w:numFmt w:val="bullet"/>
      <w:lvlText w:val=""/>
      <w:lvlJc w:val="left"/>
      <w:pPr>
        <w:ind w:left="4320" w:hanging="360"/>
      </w:pPr>
      <w:rPr>
        <w:rFonts w:ascii="Wingdings" w:hAnsi="Wingdings" w:hint="default"/>
      </w:rPr>
    </w:lvl>
    <w:lvl w:ilvl="6" w:tplc="50CC13AA">
      <w:start w:val="1"/>
      <w:numFmt w:val="bullet"/>
      <w:lvlText w:val=""/>
      <w:lvlJc w:val="left"/>
      <w:pPr>
        <w:ind w:left="5040" w:hanging="360"/>
      </w:pPr>
      <w:rPr>
        <w:rFonts w:ascii="Symbol" w:hAnsi="Symbol" w:hint="default"/>
      </w:rPr>
    </w:lvl>
    <w:lvl w:ilvl="7" w:tplc="B4CEF4D0">
      <w:start w:val="1"/>
      <w:numFmt w:val="bullet"/>
      <w:lvlText w:val="o"/>
      <w:lvlJc w:val="left"/>
      <w:pPr>
        <w:ind w:left="5760" w:hanging="360"/>
      </w:pPr>
      <w:rPr>
        <w:rFonts w:ascii="Courier New" w:hAnsi="Courier New" w:hint="default"/>
      </w:rPr>
    </w:lvl>
    <w:lvl w:ilvl="8" w:tplc="62941BDC">
      <w:start w:val="1"/>
      <w:numFmt w:val="bullet"/>
      <w:lvlText w:val=""/>
      <w:lvlJc w:val="left"/>
      <w:pPr>
        <w:ind w:left="6480" w:hanging="360"/>
      </w:pPr>
      <w:rPr>
        <w:rFonts w:ascii="Wingdings" w:hAnsi="Wingdings" w:hint="default"/>
      </w:rPr>
    </w:lvl>
  </w:abstractNum>
  <w:abstractNum w:abstractNumId="40" w15:restartNumberingAfterBreak="0">
    <w:nsid w:val="7B9C72AA"/>
    <w:multiLevelType w:val="hybridMultilevel"/>
    <w:tmpl w:val="4B00AC12"/>
    <w:lvl w:ilvl="0" w:tplc="CF7EC614">
      <w:start w:val="1"/>
      <w:numFmt w:val="bullet"/>
      <w:lvlText w:val="•"/>
      <w:lvlJc w:val="left"/>
      <w:pPr>
        <w:tabs>
          <w:tab w:val="num" w:pos="720"/>
        </w:tabs>
        <w:ind w:left="720" w:hanging="360"/>
      </w:pPr>
      <w:rPr>
        <w:rFonts w:ascii="Arial" w:hAnsi="Arial" w:cs="Times New Roman" w:hint="default"/>
      </w:rPr>
    </w:lvl>
    <w:lvl w:ilvl="1" w:tplc="989C30EA">
      <w:start w:val="1"/>
      <w:numFmt w:val="decimal"/>
      <w:lvlText w:val="%2."/>
      <w:lvlJc w:val="left"/>
      <w:pPr>
        <w:tabs>
          <w:tab w:val="num" w:pos="1440"/>
        </w:tabs>
        <w:ind w:left="1440" w:hanging="360"/>
      </w:pPr>
    </w:lvl>
    <w:lvl w:ilvl="2" w:tplc="CBB2FD8E">
      <w:start w:val="1"/>
      <w:numFmt w:val="decimal"/>
      <w:lvlText w:val="%3."/>
      <w:lvlJc w:val="left"/>
      <w:pPr>
        <w:tabs>
          <w:tab w:val="num" w:pos="2160"/>
        </w:tabs>
        <w:ind w:left="2160" w:hanging="360"/>
      </w:pPr>
    </w:lvl>
    <w:lvl w:ilvl="3" w:tplc="C0D8D084">
      <w:start w:val="1"/>
      <w:numFmt w:val="decimal"/>
      <w:lvlText w:val="%4."/>
      <w:lvlJc w:val="left"/>
      <w:pPr>
        <w:tabs>
          <w:tab w:val="num" w:pos="2880"/>
        </w:tabs>
        <w:ind w:left="2880" w:hanging="360"/>
      </w:pPr>
    </w:lvl>
    <w:lvl w:ilvl="4" w:tplc="EB28E83A">
      <w:start w:val="1"/>
      <w:numFmt w:val="decimal"/>
      <w:lvlText w:val="%5."/>
      <w:lvlJc w:val="left"/>
      <w:pPr>
        <w:tabs>
          <w:tab w:val="num" w:pos="3600"/>
        </w:tabs>
        <w:ind w:left="3600" w:hanging="360"/>
      </w:pPr>
    </w:lvl>
    <w:lvl w:ilvl="5" w:tplc="874A95A0">
      <w:start w:val="1"/>
      <w:numFmt w:val="decimal"/>
      <w:lvlText w:val="%6."/>
      <w:lvlJc w:val="left"/>
      <w:pPr>
        <w:tabs>
          <w:tab w:val="num" w:pos="4320"/>
        </w:tabs>
        <w:ind w:left="4320" w:hanging="360"/>
      </w:pPr>
    </w:lvl>
    <w:lvl w:ilvl="6" w:tplc="C2665648">
      <w:start w:val="1"/>
      <w:numFmt w:val="decimal"/>
      <w:lvlText w:val="%7."/>
      <w:lvlJc w:val="left"/>
      <w:pPr>
        <w:tabs>
          <w:tab w:val="num" w:pos="5040"/>
        </w:tabs>
        <w:ind w:left="5040" w:hanging="360"/>
      </w:pPr>
    </w:lvl>
    <w:lvl w:ilvl="7" w:tplc="6E3090F8">
      <w:start w:val="1"/>
      <w:numFmt w:val="decimal"/>
      <w:lvlText w:val="%8."/>
      <w:lvlJc w:val="left"/>
      <w:pPr>
        <w:tabs>
          <w:tab w:val="num" w:pos="5760"/>
        </w:tabs>
        <w:ind w:left="5760" w:hanging="360"/>
      </w:pPr>
    </w:lvl>
    <w:lvl w:ilvl="8" w:tplc="048E03F2">
      <w:start w:val="1"/>
      <w:numFmt w:val="decimal"/>
      <w:lvlText w:val="%9."/>
      <w:lvlJc w:val="left"/>
      <w:pPr>
        <w:tabs>
          <w:tab w:val="num" w:pos="6480"/>
        </w:tabs>
        <w:ind w:left="6480" w:hanging="360"/>
      </w:pPr>
    </w:lvl>
  </w:abstractNum>
  <w:num w:numId="1">
    <w:abstractNumId w:val="39"/>
  </w:num>
  <w:num w:numId="2">
    <w:abstractNumId w:val="11"/>
  </w:num>
  <w:num w:numId="3">
    <w:abstractNumId w:val="4"/>
  </w:num>
  <w:num w:numId="4">
    <w:abstractNumId w:val="28"/>
  </w:num>
  <w:num w:numId="5">
    <w:abstractNumId w:val="37"/>
  </w:num>
  <w:num w:numId="6">
    <w:abstractNumId w:val="32"/>
  </w:num>
  <w:num w:numId="7">
    <w:abstractNumId w:val="34"/>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
  </w:num>
  <w:num w:numId="15">
    <w:abstractNumId w:val="6"/>
  </w:num>
  <w:num w:numId="16">
    <w:abstractNumId w:val="5"/>
  </w:num>
  <w:num w:numId="17">
    <w:abstractNumId w:val="0"/>
  </w:num>
  <w:num w:numId="18">
    <w:abstractNumId w:val="23"/>
  </w:num>
  <w:num w:numId="19">
    <w:abstractNumId w:val="15"/>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3"/>
  </w:num>
  <w:num w:numId="25">
    <w:abstractNumId w:val="1"/>
  </w:num>
  <w:num w:numId="26">
    <w:abstractNumId w:val="36"/>
  </w:num>
  <w:num w:numId="27">
    <w:abstractNumId w:val="7"/>
  </w:num>
  <w:num w:numId="28">
    <w:abstractNumId w:val="35"/>
  </w:num>
  <w:num w:numId="29">
    <w:abstractNumId w:val="14"/>
  </w:num>
  <w:num w:numId="30">
    <w:abstractNumId w:val="2"/>
  </w:num>
  <w:num w:numId="31">
    <w:abstractNumId w:val="21"/>
  </w:num>
  <w:num w:numId="32">
    <w:abstractNumId w:val="9"/>
  </w:num>
  <w:num w:numId="33">
    <w:abstractNumId w:val="38"/>
  </w:num>
  <w:num w:numId="34">
    <w:abstractNumId w:val="20"/>
  </w:num>
  <w:num w:numId="35">
    <w:abstractNumId w:val="26"/>
  </w:num>
  <w:num w:numId="36">
    <w:abstractNumId w:val="19"/>
  </w:num>
  <w:num w:numId="37">
    <w:abstractNumId w:val="17"/>
  </w:num>
  <w:num w:numId="38">
    <w:abstractNumId w:val="18"/>
  </w:num>
  <w:num w:numId="39">
    <w:abstractNumId w:val="16"/>
  </w:num>
  <w:num w:numId="40">
    <w:abstractNumId w:val="25"/>
  </w:num>
  <w:num w:numId="41">
    <w:abstractNumId w:val="2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8A"/>
    <w:rsid w:val="000012C4"/>
    <w:rsid w:val="00002E79"/>
    <w:rsid w:val="00004776"/>
    <w:rsid w:val="00005F0F"/>
    <w:rsid w:val="00006301"/>
    <w:rsid w:val="00006959"/>
    <w:rsid w:val="0000726B"/>
    <w:rsid w:val="00007F0A"/>
    <w:rsid w:val="000105CA"/>
    <w:rsid w:val="00010DB0"/>
    <w:rsid w:val="00010E88"/>
    <w:rsid w:val="00010F2E"/>
    <w:rsid w:val="000124EA"/>
    <w:rsid w:val="00012B3D"/>
    <w:rsid w:val="00012DA1"/>
    <w:rsid w:val="0001326D"/>
    <w:rsid w:val="000135DD"/>
    <w:rsid w:val="00014363"/>
    <w:rsid w:val="00014687"/>
    <w:rsid w:val="00014830"/>
    <w:rsid w:val="00014CA8"/>
    <w:rsid w:val="0001515C"/>
    <w:rsid w:val="00017510"/>
    <w:rsid w:val="00020376"/>
    <w:rsid w:val="0002108E"/>
    <w:rsid w:val="00023FAC"/>
    <w:rsid w:val="00024AA9"/>
    <w:rsid w:val="00024BB1"/>
    <w:rsid w:val="00025400"/>
    <w:rsid w:val="000258A5"/>
    <w:rsid w:val="000269DA"/>
    <w:rsid w:val="000270DE"/>
    <w:rsid w:val="00027445"/>
    <w:rsid w:val="000312F5"/>
    <w:rsid w:val="00032A0E"/>
    <w:rsid w:val="00032E7C"/>
    <w:rsid w:val="00033814"/>
    <w:rsid w:val="00034690"/>
    <w:rsid w:val="00036377"/>
    <w:rsid w:val="0003679A"/>
    <w:rsid w:val="00036A79"/>
    <w:rsid w:val="00037838"/>
    <w:rsid w:val="000414A9"/>
    <w:rsid w:val="00042D12"/>
    <w:rsid w:val="00043AE0"/>
    <w:rsid w:val="00043FC7"/>
    <w:rsid w:val="00044228"/>
    <w:rsid w:val="00044B4D"/>
    <w:rsid w:val="00045B23"/>
    <w:rsid w:val="00045C40"/>
    <w:rsid w:val="0004604F"/>
    <w:rsid w:val="00046ADB"/>
    <w:rsid w:val="0004744E"/>
    <w:rsid w:val="0005033E"/>
    <w:rsid w:val="00050CB9"/>
    <w:rsid w:val="0005159E"/>
    <w:rsid w:val="000519E4"/>
    <w:rsid w:val="00052A8A"/>
    <w:rsid w:val="000530AC"/>
    <w:rsid w:val="000530FE"/>
    <w:rsid w:val="00053DB6"/>
    <w:rsid w:val="0005440D"/>
    <w:rsid w:val="000557FE"/>
    <w:rsid w:val="000560B5"/>
    <w:rsid w:val="00056199"/>
    <w:rsid w:val="00056DBB"/>
    <w:rsid w:val="00057558"/>
    <w:rsid w:val="00060B26"/>
    <w:rsid w:val="00062D01"/>
    <w:rsid w:val="0006519D"/>
    <w:rsid w:val="0006525D"/>
    <w:rsid w:val="00065473"/>
    <w:rsid w:val="0006678B"/>
    <w:rsid w:val="000675F5"/>
    <w:rsid w:val="000677B8"/>
    <w:rsid w:val="00070015"/>
    <w:rsid w:val="000722B0"/>
    <w:rsid w:val="00073D87"/>
    <w:rsid w:val="00074054"/>
    <w:rsid w:val="000758BE"/>
    <w:rsid w:val="00075F97"/>
    <w:rsid w:val="00077CAF"/>
    <w:rsid w:val="00081ED9"/>
    <w:rsid w:val="00082ABF"/>
    <w:rsid w:val="000842D3"/>
    <w:rsid w:val="000858B1"/>
    <w:rsid w:val="000861DB"/>
    <w:rsid w:val="0008629A"/>
    <w:rsid w:val="00087EF4"/>
    <w:rsid w:val="00090457"/>
    <w:rsid w:val="000907D4"/>
    <w:rsid w:val="00092264"/>
    <w:rsid w:val="00092AAE"/>
    <w:rsid w:val="00095968"/>
    <w:rsid w:val="00095B3E"/>
    <w:rsid w:val="0009713C"/>
    <w:rsid w:val="000979B5"/>
    <w:rsid w:val="000A1111"/>
    <w:rsid w:val="000A1B4B"/>
    <w:rsid w:val="000A2BDE"/>
    <w:rsid w:val="000A3F4B"/>
    <w:rsid w:val="000A61B7"/>
    <w:rsid w:val="000A6331"/>
    <w:rsid w:val="000A6AA1"/>
    <w:rsid w:val="000A728D"/>
    <w:rsid w:val="000A7A23"/>
    <w:rsid w:val="000A7A3E"/>
    <w:rsid w:val="000B17F2"/>
    <w:rsid w:val="000B210D"/>
    <w:rsid w:val="000B318C"/>
    <w:rsid w:val="000B467E"/>
    <w:rsid w:val="000B4ED9"/>
    <w:rsid w:val="000B54B1"/>
    <w:rsid w:val="000B5F22"/>
    <w:rsid w:val="000B6012"/>
    <w:rsid w:val="000B682F"/>
    <w:rsid w:val="000B6B70"/>
    <w:rsid w:val="000C1308"/>
    <w:rsid w:val="000C1885"/>
    <w:rsid w:val="000C32B0"/>
    <w:rsid w:val="000C3F2B"/>
    <w:rsid w:val="000C61E4"/>
    <w:rsid w:val="000C6945"/>
    <w:rsid w:val="000D2E88"/>
    <w:rsid w:val="000D37F8"/>
    <w:rsid w:val="000D4DA7"/>
    <w:rsid w:val="000D548F"/>
    <w:rsid w:val="000D5C27"/>
    <w:rsid w:val="000D799C"/>
    <w:rsid w:val="000E01A3"/>
    <w:rsid w:val="000E1371"/>
    <w:rsid w:val="000E2C2D"/>
    <w:rsid w:val="000E5320"/>
    <w:rsid w:val="000E5D1F"/>
    <w:rsid w:val="000E636D"/>
    <w:rsid w:val="000E6DE6"/>
    <w:rsid w:val="000F0368"/>
    <w:rsid w:val="000F06EE"/>
    <w:rsid w:val="000F14F0"/>
    <w:rsid w:val="000F2F05"/>
    <w:rsid w:val="000F561B"/>
    <w:rsid w:val="000F56F1"/>
    <w:rsid w:val="000F614C"/>
    <w:rsid w:val="00100816"/>
    <w:rsid w:val="0010130E"/>
    <w:rsid w:val="00101312"/>
    <w:rsid w:val="00101E15"/>
    <w:rsid w:val="001024C1"/>
    <w:rsid w:val="001036C1"/>
    <w:rsid w:val="0010399B"/>
    <w:rsid w:val="0010482D"/>
    <w:rsid w:val="0010542D"/>
    <w:rsid w:val="001055FE"/>
    <w:rsid w:val="00105692"/>
    <w:rsid w:val="001062F3"/>
    <w:rsid w:val="00106854"/>
    <w:rsid w:val="00107038"/>
    <w:rsid w:val="001070CA"/>
    <w:rsid w:val="001102CD"/>
    <w:rsid w:val="00111B8A"/>
    <w:rsid w:val="00112128"/>
    <w:rsid w:val="00112720"/>
    <w:rsid w:val="0011327C"/>
    <w:rsid w:val="0011494E"/>
    <w:rsid w:val="00114BF0"/>
    <w:rsid w:val="00116F12"/>
    <w:rsid w:val="00117133"/>
    <w:rsid w:val="00120576"/>
    <w:rsid w:val="001208F7"/>
    <w:rsid w:val="00120E27"/>
    <w:rsid w:val="001213CF"/>
    <w:rsid w:val="00123F1A"/>
    <w:rsid w:val="00125710"/>
    <w:rsid w:val="00126433"/>
    <w:rsid w:val="0012644D"/>
    <w:rsid w:val="001264C4"/>
    <w:rsid w:val="001279A1"/>
    <w:rsid w:val="00127B7B"/>
    <w:rsid w:val="00127FFB"/>
    <w:rsid w:val="00130308"/>
    <w:rsid w:val="00130C6C"/>
    <w:rsid w:val="001310F6"/>
    <w:rsid w:val="00141B07"/>
    <w:rsid w:val="00142BD3"/>
    <w:rsid w:val="00142E29"/>
    <w:rsid w:val="00143B13"/>
    <w:rsid w:val="00144DB4"/>
    <w:rsid w:val="00145439"/>
    <w:rsid w:val="00153785"/>
    <w:rsid w:val="00156458"/>
    <w:rsid w:val="001568CA"/>
    <w:rsid w:val="00160071"/>
    <w:rsid w:val="0016081A"/>
    <w:rsid w:val="001612E2"/>
    <w:rsid w:val="0016141F"/>
    <w:rsid w:val="00162417"/>
    <w:rsid w:val="00162C9E"/>
    <w:rsid w:val="001631CD"/>
    <w:rsid w:val="001640F8"/>
    <w:rsid w:val="00164CE6"/>
    <w:rsid w:val="0016752C"/>
    <w:rsid w:val="00171450"/>
    <w:rsid w:val="00171D9E"/>
    <w:rsid w:val="001743C2"/>
    <w:rsid w:val="00174AF2"/>
    <w:rsid w:val="00175977"/>
    <w:rsid w:val="00176608"/>
    <w:rsid w:val="00177ACC"/>
    <w:rsid w:val="00177D6B"/>
    <w:rsid w:val="00181375"/>
    <w:rsid w:val="001824E4"/>
    <w:rsid w:val="00185AB3"/>
    <w:rsid w:val="00187A19"/>
    <w:rsid w:val="00187F35"/>
    <w:rsid w:val="001900D7"/>
    <w:rsid w:val="001927E0"/>
    <w:rsid w:val="00192D5F"/>
    <w:rsid w:val="00192E27"/>
    <w:rsid w:val="001932A5"/>
    <w:rsid w:val="001932DE"/>
    <w:rsid w:val="00195C21"/>
    <w:rsid w:val="00196ADB"/>
    <w:rsid w:val="00196B67"/>
    <w:rsid w:val="0019730E"/>
    <w:rsid w:val="0019777F"/>
    <w:rsid w:val="00197E2C"/>
    <w:rsid w:val="001A0EF7"/>
    <w:rsid w:val="001A117B"/>
    <w:rsid w:val="001A1378"/>
    <w:rsid w:val="001A1CD2"/>
    <w:rsid w:val="001A4056"/>
    <w:rsid w:val="001A457A"/>
    <w:rsid w:val="001A45D4"/>
    <w:rsid w:val="001A5082"/>
    <w:rsid w:val="001A76CC"/>
    <w:rsid w:val="001A7905"/>
    <w:rsid w:val="001B07FF"/>
    <w:rsid w:val="001B15B7"/>
    <w:rsid w:val="001B1C22"/>
    <w:rsid w:val="001B20C5"/>
    <w:rsid w:val="001B2EEB"/>
    <w:rsid w:val="001B3C24"/>
    <w:rsid w:val="001B4666"/>
    <w:rsid w:val="001B592C"/>
    <w:rsid w:val="001B6386"/>
    <w:rsid w:val="001B6FB0"/>
    <w:rsid w:val="001C11A8"/>
    <w:rsid w:val="001C419E"/>
    <w:rsid w:val="001C43BF"/>
    <w:rsid w:val="001C4C9F"/>
    <w:rsid w:val="001C50B9"/>
    <w:rsid w:val="001C7771"/>
    <w:rsid w:val="001D0FCC"/>
    <w:rsid w:val="001D36B7"/>
    <w:rsid w:val="001D3853"/>
    <w:rsid w:val="001D3D4F"/>
    <w:rsid w:val="001D452B"/>
    <w:rsid w:val="001D4EBA"/>
    <w:rsid w:val="001D562E"/>
    <w:rsid w:val="001E151F"/>
    <w:rsid w:val="001E26D2"/>
    <w:rsid w:val="001E282A"/>
    <w:rsid w:val="001E2E5C"/>
    <w:rsid w:val="001E360A"/>
    <w:rsid w:val="001E38CE"/>
    <w:rsid w:val="001E3C4E"/>
    <w:rsid w:val="001E49FF"/>
    <w:rsid w:val="001E6950"/>
    <w:rsid w:val="001E6CA2"/>
    <w:rsid w:val="001E6EA6"/>
    <w:rsid w:val="001E7991"/>
    <w:rsid w:val="001F0F34"/>
    <w:rsid w:val="001F1B54"/>
    <w:rsid w:val="001F21C6"/>
    <w:rsid w:val="001F44C6"/>
    <w:rsid w:val="001F46E2"/>
    <w:rsid w:val="001F50FA"/>
    <w:rsid w:val="001F59EF"/>
    <w:rsid w:val="001F5DE0"/>
    <w:rsid w:val="001F675C"/>
    <w:rsid w:val="0020041A"/>
    <w:rsid w:val="002015BE"/>
    <w:rsid w:val="00204185"/>
    <w:rsid w:val="00204823"/>
    <w:rsid w:val="00205F30"/>
    <w:rsid w:val="00206443"/>
    <w:rsid w:val="002064B1"/>
    <w:rsid w:val="0020712D"/>
    <w:rsid w:val="002079C8"/>
    <w:rsid w:val="00212641"/>
    <w:rsid w:val="00213EA4"/>
    <w:rsid w:val="002140BD"/>
    <w:rsid w:val="002147EA"/>
    <w:rsid w:val="0021580E"/>
    <w:rsid w:val="0021682B"/>
    <w:rsid w:val="002168A8"/>
    <w:rsid w:val="00217498"/>
    <w:rsid w:val="00220052"/>
    <w:rsid w:val="00220D52"/>
    <w:rsid w:val="00222508"/>
    <w:rsid w:val="002229FE"/>
    <w:rsid w:val="00222AA8"/>
    <w:rsid w:val="00222CE0"/>
    <w:rsid w:val="00224419"/>
    <w:rsid w:val="00224C42"/>
    <w:rsid w:val="00225802"/>
    <w:rsid w:val="00230384"/>
    <w:rsid w:val="002313CD"/>
    <w:rsid w:val="0023215F"/>
    <w:rsid w:val="00233028"/>
    <w:rsid w:val="00233E2D"/>
    <w:rsid w:val="00234289"/>
    <w:rsid w:val="00234B2D"/>
    <w:rsid w:val="0023660D"/>
    <w:rsid w:val="00236F87"/>
    <w:rsid w:val="00237D93"/>
    <w:rsid w:val="00241954"/>
    <w:rsid w:val="00242BCC"/>
    <w:rsid w:val="00244B55"/>
    <w:rsid w:val="002455CD"/>
    <w:rsid w:val="00245A14"/>
    <w:rsid w:val="00245C5E"/>
    <w:rsid w:val="00246896"/>
    <w:rsid w:val="00251344"/>
    <w:rsid w:val="002541BF"/>
    <w:rsid w:val="00254368"/>
    <w:rsid w:val="00256BB1"/>
    <w:rsid w:val="00261315"/>
    <w:rsid w:val="0026252B"/>
    <w:rsid w:val="00262D51"/>
    <w:rsid w:val="002643AB"/>
    <w:rsid w:val="0026464F"/>
    <w:rsid w:val="002653C7"/>
    <w:rsid w:val="002663E4"/>
    <w:rsid w:val="002674EC"/>
    <w:rsid w:val="00267E71"/>
    <w:rsid w:val="00271739"/>
    <w:rsid w:val="00271881"/>
    <w:rsid w:val="00272CAF"/>
    <w:rsid w:val="00273CE3"/>
    <w:rsid w:val="002754E7"/>
    <w:rsid w:val="002773BC"/>
    <w:rsid w:val="00277DE3"/>
    <w:rsid w:val="00284563"/>
    <w:rsid w:val="00285283"/>
    <w:rsid w:val="00286E42"/>
    <w:rsid w:val="002933FF"/>
    <w:rsid w:val="00293BE3"/>
    <w:rsid w:val="00294433"/>
    <w:rsid w:val="00297ACE"/>
    <w:rsid w:val="00297F80"/>
    <w:rsid w:val="002A2D60"/>
    <w:rsid w:val="002A2F08"/>
    <w:rsid w:val="002A367A"/>
    <w:rsid w:val="002A3E0B"/>
    <w:rsid w:val="002A406F"/>
    <w:rsid w:val="002A4DA0"/>
    <w:rsid w:val="002A7AE3"/>
    <w:rsid w:val="002B128E"/>
    <w:rsid w:val="002B1C2C"/>
    <w:rsid w:val="002B47A9"/>
    <w:rsid w:val="002B5B81"/>
    <w:rsid w:val="002B75F7"/>
    <w:rsid w:val="002C063A"/>
    <w:rsid w:val="002C09BD"/>
    <w:rsid w:val="002C0CA1"/>
    <w:rsid w:val="002C10C8"/>
    <w:rsid w:val="002C24A8"/>
    <w:rsid w:val="002C57A0"/>
    <w:rsid w:val="002C70B0"/>
    <w:rsid w:val="002D0151"/>
    <w:rsid w:val="002D3C58"/>
    <w:rsid w:val="002D3E7A"/>
    <w:rsid w:val="002D4323"/>
    <w:rsid w:val="002D5D01"/>
    <w:rsid w:val="002D5D9B"/>
    <w:rsid w:val="002D7510"/>
    <w:rsid w:val="002E0AEA"/>
    <w:rsid w:val="002E12AE"/>
    <w:rsid w:val="002E1FF1"/>
    <w:rsid w:val="002E27B1"/>
    <w:rsid w:val="002E3181"/>
    <w:rsid w:val="002E3515"/>
    <w:rsid w:val="002E4314"/>
    <w:rsid w:val="002E4AA8"/>
    <w:rsid w:val="002E4B09"/>
    <w:rsid w:val="002E7D6A"/>
    <w:rsid w:val="002F0B1A"/>
    <w:rsid w:val="002F0FB2"/>
    <w:rsid w:val="002F19B1"/>
    <w:rsid w:val="002F370D"/>
    <w:rsid w:val="002F4C65"/>
    <w:rsid w:val="002F5447"/>
    <w:rsid w:val="002F6AE0"/>
    <w:rsid w:val="003007CE"/>
    <w:rsid w:val="00300E72"/>
    <w:rsid w:val="00302544"/>
    <w:rsid w:val="0030261A"/>
    <w:rsid w:val="00305502"/>
    <w:rsid w:val="003108C9"/>
    <w:rsid w:val="00310B38"/>
    <w:rsid w:val="00311B43"/>
    <w:rsid w:val="003125F6"/>
    <w:rsid w:val="003136A4"/>
    <w:rsid w:val="00313ACA"/>
    <w:rsid w:val="00315698"/>
    <w:rsid w:val="00315A9D"/>
    <w:rsid w:val="003169C8"/>
    <w:rsid w:val="00322342"/>
    <w:rsid w:val="00322ABC"/>
    <w:rsid w:val="00325C0B"/>
    <w:rsid w:val="00327B81"/>
    <w:rsid w:val="00330205"/>
    <w:rsid w:val="0033038A"/>
    <w:rsid w:val="00330944"/>
    <w:rsid w:val="003312CF"/>
    <w:rsid w:val="0033180F"/>
    <w:rsid w:val="00331911"/>
    <w:rsid w:val="00332711"/>
    <w:rsid w:val="00332B16"/>
    <w:rsid w:val="0033397C"/>
    <w:rsid w:val="00343152"/>
    <w:rsid w:val="00343B18"/>
    <w:rsid w:val="003440EC"/>
    <w:rsid w:val="00344BC3"/>
    <w:rsid w:val="00345705"/>
    <w:rsid w:val="003477FF"/>
    <w:rsid w:val="00347981"/>
    <w:rsid w:val="00350E99"/>
    <w:rsid w:val="0035140C"/>
    <w:rsid w:val="003519F6"/>
    <w:rsid w:val="00354063"/>
    <w:rsid w:val="00354187"/>
    <w:rsid w:val="00354228"/>
    <w:rsid w:val="00354C46"/>
    <w:rsid w:val="003550B0"/>
    <w:rsid w:val="00355598"/>
    <w:rsid w:val="0036052A"/>
    <w:rsid w:val="00360C57"/>
    <w:rsid w:val="00360F28"/>
    <w:rsid w:val="00362D04"/>
    <w:rsid w:val="00362D7F"/>
    <w:rsid w:val="00364B9A"/>
    <w:rsid w:val="00366B26"/>
    <w:rsid w:val="00367337"/>
    <w:rsid w:val="003703B3"/>
    <w:rsid w:val="003717E6"/>
    <w:rsid w:val="003723C8"/>
    <w:rsid w:val="00373F66"/>
    <w:rsid w:val="00375031"/>
    <w:rsid w:val="003775FA"/>
    <w:rsid w:val="0037763F"/>
    <w:rsid w:val="003800FC"/>
    <w:rsid w:val="003807B3"/>
    <w:rsid w:val="0038360E"/>
    <w:rsid w:val="00383FC3"/>
    <w:rsid w:val="0038506E"/>
    <w:rsid w:val="00386BA9"/>
    <w:rsid w:val="00387000"/>
    <w:rsid w:val="00390803"/>
    <w:rsid w:val="00391C3F"/>
    <w:rsid w:val="0039273B"/>
    <w:rsid w:val="00395344"/>
    <w:rsid w:val="003963F7"/>
    <w:rsid w:val="00396AF8"/>
    <w:rsid w:val="00397002"/>
    <w:rsid w:val="003A0735"/>
    <w:rsid w:val="003A23C5"/>
    <w:rsid w:val="003A373F"/>
    <w:rsid w:val="003A3934"/>
    <w:rsid w:val="003A39B3"/>
    <w:rsid w:val="003A5D18"/>
    <w:rsid w:val="003A7AB8"/>
    <w:rsid w:val="003B09C4"/>
    <w:rsid w:val="003B1C59"/>
    <w:rsid w:val="003B25A7"/>
    <w:rsid w:val="003B26A0"/>
    <w:rsid w:val="003B426A"/>
    <w:rsid w:val="003B4BFD"/>
    <w:rsid w:val="003B5347"/>
    <w:rsid w:val="003B6CFC"/>
    <w:rsid w:val="003B74EE"/>
    <w:rsid w:val="003C0E39"/>
    <w:rsid w:val="003C1217"/>
    <w:rsid w:val="003C246C"/>
    <w:rsid w:val="003C3507"/>
    <w:rsid w:val="003C51C3"/>
    <w:rsid w:val="003C641A"/>
    <w:rsid w:val="003C65D1"/>
    <w:rsid w:val="003C6804"/>
    <w:rsid w:val="003C68FF"/>
    <w:rsid w:val="003C6F21"/>
    <w:rsid w:val="003C72AF"/>
    <w:rsid w:val="003C7468"/>
    <w:rsid w:val="003D1D99"/>
    <w:rsid w:val="003D2562"/>
    <w:rsid w:val="003D358B"/>
    <w:rsid w:val="003D37EB"/>
    <w:rsid w:val="003D43C5"/>
    <w:rsid w:val="003D463B"/>
    <w:rsid w:val="003D4F71"/>
    <w:rsid w:val="003D6192"/>
    <w:rsid w:val="003D6D42"/>
    <w:rsid w:val="003D70A8"/>
    <w:rsid w:val="003D7128"/>
    <w:rsid w:val="003D744E"/>
    <w:rsid w:val="003E0315"/>
    <w:rsid w:val="003E2747"/>
    <w:rsid w:val="003E2E33"/>
    <w:rsid w:val="003E3B9B"/>
    <w:rsid w:val="003E4727"/>
    <w:rsid w:val="003E7453"/>
    <w:rsid w:val="003F12C6"/>
    <w:rsid w:val="003F2EB2"/>
    <w:rsid w:val="003F3DB6"/>
    <w:rsid w:val="003F4B3F"/>
    <w:rsid w:val="003F510F"/>
    <w:rsid w:val="003F5CE3"/>
    <w:rsid w:val="003F632F"/>
    <w:rsid w:val="00400C89"/>
    <w:rsid w:val="00401119"/>
    <w:rsid w:val="0040169D"/>
    <w:rsid w:val="00401866"/>
    <w:rsid w:val="00401983"/>
    <w:rsid w:val="004019D4"/>
    <w:rsid w:val="00401D35"/>
    <w:rsid w:val="00402059"/>
    <w:rsid w:val="004032E8"/>
    <w:rsid w:val="00403F4B"/>
    <w:rsid w:val="00411288"/>
    <w:rsid w:val="00411933"/>
    <w:rsid w:val="00411A90"/>
    <w:rsid w:val="00412C6E"/>
    <w:rsid w:val="00413334"/>
    <w:rsid w:val="00413FB5"/>
    <w:rsid w:val="00415D0C"/>
    <w:rsid w:val="00416424"/>
    <w:rsid w:val="00416821"/>
    <w:rsid w:val="00417E88"/>
    <w:rsid w:val="00420C9C"/>
    <w:rsid w:val="00422236"/>
    <w:rsid w:val="00422871"/>
    <w:rsid w:val="00423F43"/>
    <w:rsid w:val="00424A7B"/>
    <w:rsid w:val="0042618B"/>
    <w:rsid w:val="00426506"/>
    <w:rsid w:val="00427285"/>
    <w:rsid w:val="00431012"/>
    <w:rsid w:val="00431DC5"/>
    <w:rsid w:val="00433D68"/>
    <w:rsid w:val="0043443A"/>
    <w:rsid w:val="004346E7"/>
    <w:rsid w:val="00434A2E"/>
    <w:rsid w:val="004356B9"/>
    <w:rsid w:val="00435E78"/>
    <w:rsid w:val="004366A3"/>
    <w:rsid w:val="00437AA7"/>
    <w:rsid w:val="00437E9D"/>
    <w:rsid w:val="004407C0"/>
    <w:rsid w:val="00440B60"/>
    <w:rsid w:val="00441512"/>
    <w:rsid w:val="00441D87"/>
    <w:rsid w:val="00445B12"/>
    <w:rsid w:val="0044681B"/>
    <w:rsid w:val="00446943"/>
    <w:rsid w:val="0044EA08"/>
    <w:rsid w:val="00450E31"/>
    <w:rsid w:val="0045154D"/>
    <w:rsid w:val="0045194E"/>
    <w:rsid w:val="00451E00"/>
    <w:rsid w:val="004551E5"/>
    <w:rsid w:val="004555AE"/>
    <w:rsid w:val="00455E82"/>
    <w:rsid w:val="00456CF2"/>
    <w:rsid w:val="004577F8"/>
    <w:rsid w:val="00460241"/>
    <w:rsid w:val="00461E4B"/>
    <w:rsid w:val="00462DAB"/>
    <w:rsid w:val="00462F7E"/>
    <w:rsid w:val="004636A5"/>
    <w:rsid w:val="004646D8"/>
    <w:rsid w:val="0046477C"/>
    <w:rsid w:val="004658C6"/>
    <w:rsid w:val="004658CE"/>
    <w:rsid w:val="00465C22"/>
    <w:rsid w:val="00470FF1"/>
    <w:rsid w:val="00471D6B"/>
    <w:rsid w:val="00473BAE"/>
    <w:rsid w:val="004756FB"/>
    <w:rsid w:val="00475CDC"/>
    <w:rsid w:val="00476394"/>
    <w:rsid w:val="00477D34"/>
    <w:rsid w:val="00481609"/>
    <w:rsid w:val="004820FC"/>
    <w:rsid w:val="004825FC"/>
    <w:rsid w:val="004839DB"/>
    <w:rsid w:val="00484C90"/>
    <w:rsid w:val="0048551B"/>
    <w:rsid w:val="00485E8B"/>
    <w:rsid w:val="004870AD"/>
    <w:rsid w:val="00487408"/>
    <w:rsid w:val="004911D9"/>
    <w:rsid w:val="0049146D"/>
    <w:rsid w:val="004918F1"/>
    <w:rsid w:val="00492D6E"/>
    <w:rsid w:val="004947F6"/>
    <w:rsid w:val="004959C3"/>
    <w:rsid w:val="00495E31"/>
    <w:rsid w:val="00495F23"/>
    <w:rsid w:val="004A14D0"/>
    <w:rsid w:val="004A2146"/>
    <w:rsid w:val="004A34B3"/>
    <w:rsid w:val="004A478D"/>
    <w:rsid w:val="004A48BE"/>
    <w:rsid w:val="004A4D74"/>
    <w:rsid w:val="004A66E7"/>
    <w:rsid w:val="004A6874"/>
    <w:rsid w:val="004A7A4B"/>
    <w:rsid w:val="004A7A91"/>
    <w:rsid w:val="004B0349"/>
    <w:rsid w:val="004B2C67"/>
    <w:rsid w:val="004B2DA2"/>
    <w:rsid w:val="004B4A7F"/>
    <w:rsid w:val="004B4EF2"/>
    <w:rsid w:val="004B5F5D"/>
    <w:rsid w:val="004C3680"/>
    <w:rsid w:val="004C49CA"/>
    <w:rsid w:val="004C4BDD"/>
    <w:rsid w:val="004C53AC"/>
    <w:rsid w:val="004C620D"/>
    <w:rsid w:val="004C6922"/>
    <w:rsid w:val="004C6E5A"/>
    <w:rsid w:val="004C6F90"/>
    <w:rsid w:val="004D0BFC"/>
    <w:rsid w:val="004D26C5"/>
    <w:rsid w:val="004D475F"/>
    <w:rsid w:val="004D6466"/>
    <w:rsid w:val="004D7F7C"/>
    <w:rsid w:val="004E1165"/>
    <w:rsid w:val="004E14FC"/>
    <w:rsid w:val="004E22F6"/>
    <w:rsid w:val="004E4FE0"/>
    <w:rsid w:val="004E503F"/>
    <w:rsid w:val="004E5495"/>
    <w:rsid w:val="004E55C2"/>
    <w:rsid w:val="004F09C1"/>
    <w:rsid w:val="004F155A"/>
    <w:rsid w:val="004F3F83"/>
    <w:rsid w:val="004F46B2"/>
    <w:rsid w:val="004F495F"/>
    <w:rsid w:val="004F517A"/>
    <w:rsid w:val="004F52B1"/>
    <w:rsid w:val="004F5793"/>
    <w:rsid w:val="004F5A4D"/>
    <w:rsid w:val="004F5ACF"/>
    <w:rsid w:val="004F5EC0"/>
    <w:rsid w:val="004F6313"/>
    <w:rsid w:val="004F6670"/>
    <w:rsid w:val="004F7B9C"/>
    <w:rsid w:val="00500F09"/>
    <w:rsid w:val="0050114C"/>
    <w:rsid w:val="00501D72"/>
    <w:rsid w:val="00502E48"/>
    <w:rsid w:val="005040F3"/>
    <w:rsid w:val="00512550"/>
    <w:rsid w:val="00514D36"/>
    <w:rsid w:val="00515EA6"/>
    <w:rsid w:val="0051712F"/>
    <w:rsid w:val="0051726E"/>
    <w:rsid w:val="0051764F"/>
    <w:rsid w:val="00521B97"/>
    <w:rsid w:val="00521E3D"/>
    <w:rsid w:val="00523AAE"/>
    <w:rsid w:val="00524466"/>
    <w:rsid w:val="005262DD"/>
    <w:rsid w:val="00527829"/>
    <w:rsid w:val="00530D5E"/>
    <w:rsid w:val="0053106D"/>
    <w:rsid w:val="005311C6"/>
    <w:rsid w:val="00533381"/>
    <w:rsid w:val="00533D5E"/>
    <w:rsid w:val="005359C0"/>
    <w:rsid w:val="00535D79"/>
    <w:rsid w:val="0053758A"/>
    <w:rsid w:val="00540B19"/>
    <w:rsid w:val="00541F1F"/>
    <w:rsid w:val="00542ABC"/>
    <w:rsid w:val="00542CB6"/>
    <w:rsid w:val="00543479"/>
    <w:rsid w:val="005435FE"/>
    <w:rsid w:val="00544479"/>
    <w:rsid w:val="00545218"/>
    <w:rsid w:val="005511A5"/>
    <w:rsid w:val="00551232"/>
    <w:rsid w:val="005512FD"/>
    <w:rsid w:val="005513B9"/>
    <w:rsid w:val="005527F6"/>
    <w:rsid w:val="00553524"/>
    <w:rsid w:val="005539A1"/>
    <w:rsid w:val="00553BCB"/>
    <w:rsid w:val="0055595F"/>
    <w:rsid w:val="005563F0"/>
    <w:rsid w:val="00556616"/>
    <w:rsid w:val="00556D5F"/>
    <w:rsid w:val="005608F5"/>
    <w:rsid w:val="00560E8B"/>
    <w:rsid w:val="005610A4"/>
    <w:rsid w:val="005610BA"/>
    <w:rsid w:val="00565F50"/>
    <w:rsid w:val="005700DD"/>
    <w:rsid w:val="00570D39"/>
    <w:rsid w:val="00571044"/>
    <w:rsid w:val="00571931"/>
    <w:rsid w:val="00572B9B"/>
    <w:rsid w:val="0057361D"/>
    <w:rsid w:val="00573A31"/>
    <w:rsid w:val="00573FE1"/>
    <w:rsid w:val="00574C99"/>
    <w:rsid w:val="005836AE"/>
    <w:rsid w:val="00583809"/>
    <w:rsid w:val="0058387B"/>
    <w:rsid w:val="005839F7"/>
    <w:rsid w:val="00584BFA"/>
    <w:rsid w:val="0059239B"/>
    <w:rsid w:val="00594810"/>
    <w:rsid w:val="00595B32"/>
    <w:rsid w:val="00595BEF"/>
    <w:rsid w:val="005965B8"/>
    <w:rsid w:val="0059661A"/>
    <w:rsid w:val="005974D1"/>
    <w:rsid w:val="005A040B"/>
    <w:rsid w:val="005A1C2F"/>
    <w:rsid w:val="005A1C9C"/>
    <w:rsid w:val="005A2CA5"/>
    <w:rsid w:val="005A31DD"/>
    <w:rsid w:val="005A3690"/>
    <w:rsid w:val="005A3A85"/>
    <w:rsid w:val="005A4C51"/>
    <w:rsid w:val="005A4D3D"/>
    <w:rsid w:val="005A4F45"/>
    <w:rsid w:val="005A565B"/>
    <w:rsid w:val="005A6185"/>
    <w:rsid w:val="005A6940"/>
    <w:rsid w:val="005A6A03"/>
    <w:rsid w:val="005B0C62"/>
    <w:rsid w:val="005B16E7"/>
    <w:rsid w:val="005B16FE"/>
    <w:rsid w:val="005B2325"/>
    <w:rsid w:val="005B2F8B"/>
    <w:rsid w:val="005B3E26"/>
    <w:rsid w:val="005B5566"/>
    <w:rsid w:val="005B55CF"/>
    <w:rsid w:val="005B5F18"/>
    <w:rsid w:val="005C1E87"/>
    <w:rsid w:val="005C20E3"/>
    <w:rsid w:val="005C2E4A"/>
    <w:rsid w:val="005C2F21"/>
    <w:rsid w:val="005C3261"/>
    <w:rsid w:val="005C434C"/>
    <w:rsid w:val="005C75BE"/>
    <w:rsid w:val="005D05FE"/>
    <w:rsid w:val="005D2404"/>
    <w:rsid w:val="005D3BEC"/>
    <w:rsid w:val="005D5D36"/>
    <w:rsid w:val="005D6DC5"/>
    <w:rsid w:val="005D6DF8"/>
    <w:rsid w:val="005D74CA"/>
    <w:rsid w:val="005D75C4"/>
    <w:rsid w:val="005D77CF"/>
    <w:rsid w:val="005D7C01"/>
    <w:rsid w:val="005D7C48"/>
    <w:rsid w:val="005E00F6"/>
    <w:rsid w:val="005E1B9F"/>
    <w:rsid w:val="005E395E"/>
    <w:rsid w:val="005E3A9D"/>
    <w:rsid w:val="005E49D1"/>
    <w:rsid w:val="005E6AF8"/>
    <w:rsid w:val="005E7DFA"/>
    <w:rsid w:val="005F0158"/>
    <w:rsid w:val="005F04DD"/>
    <w:rsid w:val="005F21A4"/>
    <w:rsid w:val="005F689F"/>
    <w:rsid w:val="005F871B"/>
    <w:rsid w:val="00601AFC"/>
    <w:rsid w:val="006025B0"/>
    <w:rsid w:val="0060359B"/>
    <w:rsid w:val="00603601"/>
    <w:rsid w:val="00605978"/>
    <w:rsid w:val="00610142"/>
    <w:rsid w:val="006107C9"/>
    <w:rsid w:val="00611A7B"/>
    <w:rsid w:val="006128CF"/>
    <w:rsid w:val="00612E77"/>
    <w:rsid w:val="00612F90"/>
    <w:rsid w:val="00613DA0"/>
    <w:rsid w:val="00614143"/>
    <w:rsid w:val="00616260"/>
    <w:rsid w:val="006167E9"/>
    <w:rsid w:val="00617C55"/>
    <w:rsid w:val="00621F49"/>
    <w:rsid w:val="00622C0C"/>
    <w:rsid w:val="00624193"/>
    <w:rsid w:val="00624F6F"/>
    <w:rsid w:val="00625614"/>
    <w:rsid w:val="00630EF0"/>
    <w:rsid w:val="006310DD"/>
    <w:rsid w:val="006317C8"/>
    <w:rsid w:val="00631C0B"/>
    <w:rsid w:val="00631E1F"/>
    <w:rsid w:val="006337A2"/>
    <w:rsid w:val="006352D1"/>
    <w:rsid w:val="00637594"/>
    <w:rsid w:val="006404DB"/>
    <w:rsid w:val="0064076F"/>
    <w:rsid w:val="00641A79"/>
    <w:rsid w:val="00641C23"/>
    <w:rsid w:val="00642613"/>
    <w:rsid w:val="0064289A"/>
    <w:rsid w:val="00644E00"/>
    <w:rsid w:val="00647293"/>
    <w:rsid w:val="006512FB"/>
    <w:rsid w:val="0065131E"/>
    <w:rsid w:val="00651511"/>
    <w:rsid w:val="006515D9"/>
    <w:rsid w:val="0065168D"/>
    <w:rsid w:val="006519C7"/>
    <w:rsid w:val="006523F4"/>
    <w:rsid w:val="00652F26"/>
    <w:rsid w:val="0065308E"/>
    <w:rsid w:val="0065429F"/>
    <w:rsid w:val="00656A66"/>
    <w:rsid w:val="006579B7"/>
    <w:rsid w:val="00657B64"/>
    <w:rsid w:val="00657F1F"/>
    <w:rsid w:val="00660C07"/>
    <w:rsid w:val="006615EB"/>
    <w:rsid w:val="00663B07"/>
    <w:rsid w:val="00663D0F"/>
    <w:rsid w:val="00665D15"/>
    <w:rsid w:val="00666A7B"/>
    <w:rsid w:val="006704AD"/>
    <w:rsid w:val="00670EA2"/>
    <w:rsid w:val="006717BF"/>
    <w:rsid w:val="00672479"/>
    <w:rsid w:val="00672916"/>
    <w:rsid w:val="00673FDF"/>
    <w:rsid w:val="00675A0F"/>
    <w:rsid w:val="00676539"/>
    <w:rsid w:val="00676BC0"/>
    <w:rsid w:val="00677320"/>
    <w:rsid w:val="00680C10"/>
    <w:rsid w:val="00680CD8"/>
    <w:rsid w:val="00681B6D"/>
    <w:rsid w:val="006833E3"/>
    <w:rsid w:val="006838D3"/>
    <w:rsid w:val="00684AD2"/>
    <w:rsid w:val="00686213"/>
    <w:rsid w:val="00687979"/>
    <w:rsid w:val="00690B1F"/>
    <w:rsid w:val="00691289"/>
    <w:rsid w:val="00691A2E"/>
    <w:rsid w:val="006926D0"/>
    <w:rsid w:val="00693A28"/>
    <w:rsid w:val="0069433F"/>
    <w:rsid w:val="006943DC"/>
    <w:rsid w:val="00694564"/>
    <w:rsid w:val="00694DF6"/>
    <w:rsid w:val="00696158"/>
    <w:rsid w:val="006A05E9"/>
    <w:rsid w:val="006A4883"/>
    <w:rsid w:val="006A5202"/>
    <w:rsid w:val="006A54EF"/>
    <w:rsid w:val="006A6DAB"/>
    <w:rsid w:val="006A7B5C"/>
    <w:rsid w:val="006B0283"/>
    <w:rsid w:val="006B0FDF"/>
    <w:rsid w:val="006B11A6"/>
    <w:rsid w:val="006B1547"/>
    <w:rsid w:val="006B23A6"/>
    <w:rsid w:val="006B3904"/>
    <w:rsid w:val="006B68F6"/>
    <w:rsid w:val="006B7EAD"/>
    <w:rsid w:val="006C0808"/>
    <w:rsid w:val="006C19C9"/>
    <w:rsid w:val="006C435A"/>
    <w:rsid w:val="006C46D0"/>
    <w:rsid w:val="006C49B4"/>
    <w:rsid w:val="006C4EE9"/>
    <w:rsid w:val="006C71F5"/>
    <w:rsid w:val="006C7C99"/>
    <w:rsid w:val="006C7D77"/>
    <w:rsid w:val="006D00B1"/>
    <w:rsid w:val="006D1B63"/>
    <w:rsid w:val="006D1E63"/>
    <w:rsid w:val="006D2BF8"/>
    <w:rsid w:val="006D420D"/>
    <w:rsid w:val="006D59BE"/>
    <w:rsid w:val="006D5B0F"/>
    <w:rsid w:val="006D6794"/>
    <w:rsid w:val="006D7785"/>
    <w:rsid w:val="006E0A99"/>
    <w:rsid w:val="006E3926"/>
    <w:rsid w:val="006E397C"/>
    <w:rsid w:val="006E497B"/>
    <w:rsid w:val="006E6C1F"/>
    <w:rsid w:val="006E70EE"/>
    <w:rsid w:val="006E7D91"/>
    <w:rsid w:val="006F0DB4"/>
    <w:rsid w:val="006F106E"/>
    <w:rsid w:val="006F254B"/>
    <w:rsid w:val="006F4921"/>
    <w:rsid w:val="006F4ED1"/>
    <w:rsid w:val="006F5B61"/>
    <w:rsid w:val="006F63F2"/>
    <w:rsid w:val="006F66FF"/>
    <w:rsid w:val="007008B0"/>
    <w:rsid w:val="007019E3"/>
    <w:rsid w:val="0070288D"/>
    <w:rsid w:val="00702CC1"/>
    <w:rsid w:val="00702CCF"/>
    <w:rsid w:val="007036AC"/>
    <w:rsid w:val="007039D5"/>
    <w:rsid w:val="00703F6C"/>
    <w:rsid w:val="00706829"/>
    <w:rsid w:val="007071CD"/>
    <w:rsid w:val="007101EF"/>
    <w:rsid w:val="00710FEF"/>
    <w:rsid w:val="00712067"/>
    <w:rsid w:val="00712288"/>
    <w:rsid w:val="007134D0"/>
    <w:rsid w:val="00713E6A"/>
    <w:rsid w:val="00715D15"/>
    <w:rsid w:val="007160EF"/>
    <w:rsid w:val="00716B6D"/>
    <w:rsid w:val="0072056D"/>
    <w:rsid w:val="0072108A"/>
    <w:rsid w:val="0072316D"/>
    <w:rsid w:val="007240D5"/>
    <w:rsid w:val="0072440C"/>
    <w:rsid w:val="007244AC"/>
    <w:rsid w:val="00726A18"/>
    <w:rsid w:val="00730C06"/>
    <w:rsid w:val="00731B3A"/>
    <w:rsid w:val="007334B1"/>
    <w:rsid w:val="00734514"/>
    <w:rsid w:val="0073484C"/>
    <w:rsid w:val="007360EC"/>
    <w:rsid w:val="00740934"/>
    <w:rsid w:val="00741422"/>
    <w:rsid w:val="007414CF"/>
    <w:rsid w:val="00742690"/>
    <w:rsid w:val="007435C8"/>
    <w:rsid w:val="0074378C"/>
    <w:rsid w:val="007443CF"/>
    <w:rsid w:val="0074543B"/>
    <w:rsid w:val="00745863"/>
    <w:rsid w:val="007466DA"/>
    <w:rsid w:val="007469D6"/>
    <w:rsid w:val="007472C0"/>
    <w:rsid w:val="00755A54"/>
    <w:rsid w:val="007610F4"/>
    <w:rsid w:val="00761ECC"/>
    <w:rsid w:val="00761F95"/>
    <w:rsid w:val="0076223A"/>
    <w:rsid w:val="00762A03"/>
    <w:rsid w:val="00763F73"/>
    <w:rsid w:val="0076499F"/>
    <w:rsid w:val="00765F02"/>
    <w:rsid w:val="0076613F"/>
    <w:rsid w:val="007668D4"/>
    <w:rsid w:val="00766B6F"/>
    <w:rsid w:val="007705B6"/>
    <w:rsid w:val="0077123F"/>
    <w:rsid w:val="00772924"/>
    <w:rsid w:val="00772E4A"/>
    <w:rsid w:val="00773033"/>
    <w:rsid w:val="007750D1"/>
    <w:rsid w:val="007760BC"/>
    <w:rsid w:val="0077610B"/>
    <w:rsid w:val="00776769"/>
    <w:rsid w:val="00776C92"/>
    <w:rsid w:val="00781468"/>
    <w:rsid w:val="00782384"/>
    <w:rsid w:val="0078421D"/>
    <w:rsid w:val="007847A0"/>
    <w:rsid w:val="00784A97"/>
    <w:rsid w:val="00785B1D"/>
    <w:rsid w:val="007871ED"/>
    <w:rsid w:val="00787449"/>
    <w:rsid w:val="00790411"/>
    <w:rsid w:val="00790D7C"/>
    <w:rsid w:val="0079142C"/>
    <w:rsid w:val="00791EF7"/>
    <w:rsid w:val="0079238B"/>
    <w:rsid w:val="00792C8F"/>
    <w:rsid w:val="007937FB"/>
    <w:rsid w:val="007955A0"/>
    <w:rsid w:val="00795796"/>
    <w:rsid w:val="00796B58"/>
    <w:rsid w:val="007A21AD"/>
    <w:rsid w:val="007A23A8"/>
    <w:rsid w:val="007A26FB"/>
    <w:rsid w:val="007A2A24"/>
    <w:rsid w:val="007A2F00"/>
    <w:rsid w:val="007A363D"/>
    <w:rsid w:val="007A4271"/>
    <w:rsid w:val="007A440A"/>
    <w:rsid w:val="007A5458"/>
    <w:rsid w:val="007A6247"/>
    <w:rsid w:val="007A7957"/>
    <w:rsid w:val="007B3109"/>
    <w:rsid w:val="007B4BBC"/>
    <w:rsid w:val="007B4C85"/>
    <w:rsid w:val="007C06EC"/>
    <w:rsid w:val="007C2005"/>
    <w:rsid w:val="007C2B36"/>
    <w:rsid w:val="007C36FC"/>
    <w:rsid w:val="007C3EFD"/>
    <w:rsid w:val="007C42C7"/>
    <w:rsid w:val="007C44E9"/>
    <w:rsid w:val="007C50FB"/>
    <w:rsid w:val="007C60EA"/>
    <w:rsid w:val="007C65FA"/>
    <w:rsid w:val="007C6787"/>
    <w:rsid w:val="007C68C0"/>
    <w:rsid w:val="007C6C06"/>
    <w:rsid w:val="007C6D0A"/>
    <w:rsid w:val="007C7394"/>
    <w:rsid w:val="007D01AA"/>
    <w:rsid w:val="007D1BF2"/>
    <w:rsid w:val="007D2043"/>
    <w:rsid w:val="007D2EFF"/>
    <w:rsid w:val="007D4960"/>
    <w:rsid w:val="007D5CD3"/>
    <w:rsid w:val="007D7A0C"/>
    <w:rsid w:val="007E0063"/>
    <w:rsid w:val="007E07C1"/>
    <w:rsid w:val="007E0F6F"/>
    <w:rsid w:val="007E1E8B"/>
    <w:rsid w:val="007E7136"/>
    <w:rsid w:val="007E7197"/>
    <w:rsid w:val="007E7412"/>
    <w:rsid w:val="007F0A0F"/>
    <w:rsid w:val="007F0D8A"/>
    <w:rsid w:val="007F4951"/>
    <w:rsid w:val="007F5F56"/>
    <w:rsid w:val="007F607A"/>
    <w:rsid w:val="007F6495"/>
    <w:rsid w:val="007F672C"/>
    <w:rsid w:val="007F67FF"/>
    <w:rsid w:val="007F6E18"/>
    <w:rsid w:val="007F7897"/>
    <w:rsid w:val="00804BBF"/>
    <w:rsid w:val="008069C0"/>
    <w:rsid w:val="00810425"/>
    <w:rsid w:val="00810905"/>
    <w:rsid w:val="00810CD9"/>
    <w:rsid w:val="008128AA"/>
    <w:rsid w:val="00814D9A"/>
    <w:rsid w:val="00814E5D"/>
    <w:rsid w:val="00814FB1"/>
    <w:rsid w:val="008158C2"/>
    <w:rsid w:val="00816BD1"/>
    <w:rsid w:val="008174C3"/>
    <w:rsid w:val="00817B4F"/>
    <w:rsid w:val="00821354"/>
    <w:rsid w:val="00822A87"/>
    <w:rsid w:val="00822C40"/>
    <w:rsid w:val="008233FE"/>
    <w:rsid w:val="00824463"/>
    <w:rsid w:val="008249A2"/>
    <w:rsid w:val="00824F01"/>
    <w:rsid w:val="008273E3"/>
    <w:rsid w:val="00831787"/>
    <w:rsid w:val="00831B09"/>
    <w:rsid w:val="00831F0A"/>
    <w:rsid w:val="008321DC"/>
    <w:rsid w:val="0083503B"/>
    <w:rsid w:val="008363D6"/>
    <w:rsid w:val="00836452"/>
    <w:rsid w:val="00836DA2"/>
    <w:rsid w:val="00837EEE"/>
    <w:rsid w:val="00843BCC"/>
    <w:rsid w:val="00843E05"/>
    <w:rsid w:val="0084433D"/>
    <w:rsid w:val="00846745"/>
    <w:rsid w:val="00846FEC"/>
    <w:rsid w:val="0084737A"/>
    <w:rsid w:val="008479B1"/>
    <w:rsid w:val="00850703"/>
    <w:rsid w:val="00851E2E"/>
    <w:rsid w:val="00852CE1"/>
    <w:rsid w:val="00852DBF"/>
    <w:rsid w:val="008533FE"/>
    <w:rsid w:val="0085401E"/>
    <w:rsid w:val="0085407F"/>
    <w:rsid w:val="008542BA"/>
    <w:rsid w:val="00855B27"/>
    <w:rsid w:val="008566DF"/>
    <w:rsid w:val="00856A3D"/>
    <w:rsid w:val="0086033A"/>
    <w:rsid w:val="00860CC7"/>
    <w:rsid w:val="00861181"/>
    <w:rsid w:val="0086199A"/>
    <w:rsid w:val="0086368C"/>
    <w:rsid w:val="008643BA"/>
    <w:rsid w:val="00866566"/>
    <w:rsid w:val="00866C74"/>
    <w:rsid w:val="008673CC"/>
    <w:rsid w:val="0086765F"/>
    <w:rsid w:val="0086787F"/>
    <w:rsid w:val="00867C2E"/>
    <w:rsid w:val="00871C6B"/>
    <w:rsid w:val="00872A9D"/>
    <w:rsid w:val="00872C22"/>
    <w:rsid w:val="00872D91"/>
    <w:rsid w:val="008736F4"/>
    <w:rsid w:val="00876BC3"/>
    <w:rsid w:val="00881181"/>
    <w:rsid w:val="00881BAB"/>
    <w:rsid w:val="008827B4"/>
    <w:rsid w:val="0088315C"/>
    <w:rsid w:val="0088341B"/>
    <w:rsid w:val="0088384A"/>
    <w:rsid w:val="0088413A"/>
    <w:rsid w:val="008853E8"/>
    <w:rsid w:val="008857CF"/>
    <w:rsid w:val="008876AA"/>
    <w:rsid w:val="00887D38"/>
    <w:rsid w:val="00887F92"/>
    <w:rsid w:val="00890B83"/>
    <w:rsid w:val="00891100"/>
    <w:rsid w:val="00891D58"/>
    <w:rsid w:val="00893305"/>
    <w:rsid w:val="00894CDB"/>
    <w:rsid w:val="00896E41"/>
    <w:rsid w:val="00897661"/>
    <w:rsid w:val="008A0859"/>
    <w:rsid w:val="008A2B3D"/>
    <w:rsid w:val="008A3676"/>
    <w:rsid w:val="008A3B56"/>
    <w:rsid w:val="008A3B66"/>
    <w:rsid w:val="008A4CCA"/>
    <w:rsid w:val="008A4ED3"/>
    <w:rsid w:val="008A4ED5"/>
    <w:rsid w:val="008A5FF4"/>
    <w:rsid w:val="008A7506"/>
    <w:rsid w:val="008B0544"/>
    <w:rsid w:val="008B5B09"/>
    <w:rsid w:val="008B637A"/>
    <w:rsid w:val="008B6C37"/>
    <w:rsid w:val="008C15F1"/>
    <w:rsid w:val="008C17B3"/>
    <w:rsid w:val="008C1B6F"/>
    <w:rsid w:val="008C366C"/>
    <w:rsid w:val="008C45BF"/>
    <w:rsid w:val="008C5169"/>
    <w:rsid w:val="008C690C"/>
    <w:rsid w:val="008C6B91"/>
    <w:rsid w:val="008C7141"/>
    <w:rsid w:val="008C72B7"/>
    <w:rsid w:val="008C756B"/>
    <w:rsid w:val="008D0089"/>
    <w:rsid w:val="008D0963"/>
    <w:rsid w:val="008D0A07"/>
    <w:rsid w:val="008D1105"/>
    <w:rsid w:val="008D2F00"/>
    <w:rsid w:val="008D322F"/>
    <w:rsid w:val="008D3934"/>
    <w:rsid w:val="008D43FD"/>
    <w:rsid w:val="008D46F3"/>
    <w:rsid w:val="008D48FD"/>
    <w:rsid w:val="008D53B1"/>
    <w:rsid w:val="008D60A9"/>
    <w:rsid w:val="008E13CD"/>
    <w:rsid w:val="008E3356"/>
    <w:rsid w:val="008E3423"/>
    <w:rsid w:val="008E6AC1"/>
    <w:rsid w:val="008E78E9"/>
    <w:rsid w:val="008F0379"/>
    <w:rsid w:val="008F3530"/>
    <w:rsid w:val="008F3F4A"/>
    <w:rsid w:val="008F533F"/>
    <w:rsid w:val="008F6323"/>
    <w:rsid w:val="008F6AC4"/>
    <w:rsid w:val="0090094F"/>
    <w:rsid w:val="009009A9"/>
    <w:rsid w:val="00901069"/>
    <w:rsid w:val="00901C60"/>
    <w:rsid w:val="00907630"/>
    <w:rsid w:val="00907878"/>
    <w:rsid w:val="00910024"/>
    <w:rsid w:val="0091295D"/>
    <w:rsid w:val="0091432D"/>
    <w:rsid w:val="00915DB5"/>
    <w:rsid w:val="0091697F"/>
    <w:rsid w:val="00917D9C"/>
    <w:rsid w:val="00917F47"/>
    <w:rsid w:val="00923040"/>
    <w:rsid w:val="00924E46"/>
    <w:rsid w:val="00926D79"/>
    <w:rsid w:val="00927A1F"/>
    <w:rsid w:val="009303D9"/>
    <w:rsid w:val="00931032"/>
    <w:rsid w:val="00931B36"/>
    <w:rsid w:val="00932B74"/>
    <w:rsid w:val="009333AA"/>
    <w:rsid w:val="00935375"/>
    <w:rsid w:val="009365D8"/>
    <w:rsid w:val="00936735"/>
    <w:rsid w:val="00940CF7"/>
    <w:rsid w:val="00940F05"/>
    <w:rsid w:val="009428BE"/>
    <w:rsid w:val="00942BCF"/>
    <w:rsid w:val="00942D4A"/>
    <w:rsid w:val="00942FD7"/>
    <w:rsid w:val="00945CE0"/>
    <w:rsid w:val="00945DBF"/>
    <w:rsid w:val="009468F8"/>
    <w:rsid w:val="00950206"/>
    <w:rsid w:val="00955123"/>
    <w:rsid w:val="00956118"/>
    <w:rsid w:val="009563B1"/>
    <w:rsid w:val="00956AB8"/>
    <w:rsid w:val="00957AA8"/>
    <w:rsid w:val="0096124D"/>
    <w:rsid w:val="00962DFE"/>
    <w:rsid w:val="00963A19"/>
    <w:rsid w:val="00964788"/>
    <w:rsid w:val="00964B7C"/>
    <w:rsid w:val="00965B75"/>
    <w:rsid w:val="00965E3A"/>
    <w:rsid w:val="00967AA7"/>
    <w:rsid w:val="00971E76"/>
    <w:rsid w:val="00972E14"/>
    <w:rsid w:val="00974D35"/>
    <w:rsid w:val="00975335"/>
    <w:rsid w:val="00976A88"/>
    <w:rsid w:val="00977F5E"/>
    <w:rsid w:val="00980CFE"/>
    <w:rsid w:val="00981C70"/>
    <w:rsid w:val="009860A4"/>
    <w:rsid w:val="00987C6F"/>
    <w:rsid w:val="00990811"/>
    <w:rsid w:val="0099294B"/>
    <w:rsid w:val="00993B38"/>
    <w:rsid w:val="00994038"/>
    <w:rsid w:val="009958A1"/>
    <w:rsid w:val="00995B2F"/>
    <w:rsid w:val="009A0AEE"/>
    <w:rsid w:val="009A0E4B"/>
    <w:rsid w:val="009A1E13"/>
    <w:rsid w:val="009A540A"/>
    <w:rsid w:val="009A697A"/>
    <w:rsid w:val="009A7B40"/>
    <w:rsid w:val="009B209D"/>
    <w:rsid w:val="009B2EA1"/>
    <w:rsid w:val="009B3C54"/>
    <w:rsid w:val="009B51AC"/>
    <w:rsid w:val="009B55C2"/>
    <w:rsid w:val="009B5B61"/>
    <w:rsid w:val="009B64E2"/>
    <w:rsid w:val="009C1AF6"/>
    <w:rsid w:val="009C2C24"/>
    <w:rsid w:val="009C2D67"/>
    <w:rsid w:val="009C309E"/>
    <w:rsid w:val="009C400F"/>
    <w:rsid w:val="009C478D"/>
    <w:rsid w:val="009C4E69"/>
    <w:rsid w:val="009C6503"/>
    <w:rsid w:val="009C7C55"/>
    <w:rsid w:val="009D132C"/>
    <w:rsid w:val="009D2614"/>
    <w:rsid w:val="009D309D"/>
    <w:rsid w:val="009D3932"/>
    <w:rsid w:val="009D485B"/>
    <w:rsid w:val="009E0144"/>
    <w:rsid w:val="009E02B1"/>
    <w:rsid w:val="009E2047"/>
    <w:rsid w:val="009E3F7B"/>
    <w:rsid w:val="009E3F84"/>
    <w:rsid w:val="009E56CC"/>
    <w:rsid w:val="009E7ADB"/>
    <w:rsid w:val="009F0DCF"/>
    <w:rsid w:val="009F1461"/>
    <w:rsid w:val="009F20C7"/>
    <w:rsid w:val="009F2C47"/>
    <w:rsid w:val="009F70A5"/>
    <w:rsid w:val="00A0145E"/>
    <w:rsid w:val="00A0146D"/>
    <w:rsid w:val="00A03B14"/>
    <w:rsid w:val="00A03E31"/>
    <w:rsid w:val="00A04384"/>
    <w:rsid w:val="00A04D78"/>
    <w:rsid w:val="00A05390"/>
    <w:rsid w:val="00A056EE"/>
    <w:rsid w:val="00A06289"/>
    <w:rsid w:val="00A073F6"/>
    <w:rsid w:val="00A075EE"/>
    <w:rsid w:val="00A12CC4"/>
    <w:rsid w:val="00A13F84"/>
    <w:rsid w:val="00A14289"/>
    <w:rsid w:val="00A16526"/>
    <w:rsid w:val="00A171A5"/>
    <w:rsid w:val="00A2002A"/>
    <w:rsid w:val="00A209C7"/>
    <w:rsid w:val="00A2415F"/>
    <w:rsid w:val="00A24A0A"/>
    <w:rsid w:val="00A266AF"/>
    <w:rsid w:val="00A30178"/>
    <w:rsid w:val="00A31145"/>
    <w:rsid w:val="00A31B95"/>
    <w:rsid w:val="00A32634"/>
    <w:rsid w:val="00A328F4"/>
    <w:rsid w:val="00A33F94"/>
    <w:rsid w:val="00A35131"/>
    <w:rsid w:val="00A3682D"/>
    <w:rsid w:val="00A3684A"/>
    <w:rsid w:val="00A3710A"/>
    <w:rsid w:val="00A373B3"/>
    <w:rsid w:val="00A42CB0"/>
    <w:rsid w:val="00A43E4A"/>
    <w:rsid w:val="00A451C7"/>
    <w:rsid w:val="00A451FD"/>
    <w:rsid w:val="00A45DF9"/>
    <w:rsid w:val="00A50D2B"/>
    <w:rsid w:val="00A532C0"/>
    <w:rsid w:val="00A538C0"/>
    <w:rsid w:val="00A53F81"/>
    <w:rsid w:val="00A53FF6"/>
    <w:rsid w:val="00A5627B"/>
    <w:rsid w:val="00A61D4E"/>
    <w:rsid w:val="00A63581"/>
    <w:rsid w:val="00A63E11"/>
    <w:rsid w:val="00A654D3"/>
    <w:rsid w:val="00A674D4"/>
    <w:rsid w:val="00A7000B"/>
    <w:rsid w:val="00A71F37"/>
    <w:rsid w:val="00A72322"/>
    <w:rsid w:val="00A73539"/>
    <w:rsid w:val="00A746D3"/>
    <w:rsid w:val="00A75F87"/>
    <w:rsid w:val="00A76A62"/>
    <w:rsid w:val="00A81335"/>
    <w:rsid w:val="00A81529"/>
    <w:rsid w:val="00A8233C"/>
    <w:rsid w:val="00A82916"/>
    <w:rsid w:val="00A82919"/>
    <w:rsid w:val="00A8416C"/>
    <w:rsid w:val="00A851A6"/>
    <w:rsid w:val="00A85254"/>
    <w:rsid w:val="00A86B83"/>
    <w:rsid w:val="00A8702E"/>
    <w:rsid w:val="00A87866"/>
    <w:rsid w:val="00A901D9"/>
    <w:rsid w:val="00A92FF2"/>
    <w:rsid w:val="00A932E6"/>
    <w:rsid w:val="00A94CB8"/>
    <w:rsid w:val="00A9606A"/>
    <w:rsid w:val="00AA0303"/>
    <w:rsid w:val="00AA0454"/>
    <w:rsid w:val="00AA046B"/>
    <w:rsid w:val="00AA1B82"/>
    <w:rsid w:val="00AA2E97"/>
    <w:rsid w:val="00AA4544"/>
    <w:rsid w:val="00AA4778"/>
    <w:rsid w:val="00AA5042"/>
    <w:rsid w:val="00AA54B5"/>
    <w:rsid w:val="00AA59A5"/>
    <w:rsid w:val="00AA5A91"/>
    <w:rsid w:val="00AA7B46"/>
    <w:rsid w:val="00AB00E2"/>
    <w:rsid w:val="00AB0B5D"/>
    <w:rsid w:val="00AB0D74"/>
    <w:rsid w:val="00AB0F6A"/>
    <w:rsid w:val="00AB34D9"/>
    <w:rsid w:val="00AB4385"/>
    <w:rsid w:val="00AB4AFC"/>
    <w:rsid w:val="00AC219B"/>
    <w:rsid w:val="00AC2BB7"/>
    <w:rsid w:val="00AC2EC2"/>
    <w:rsid w:val="00AC6F60"/>
    <w:rsid w:val="00AD066A"/>
    <w:rsid w:val="00AD103F"/>
    <w:rsid w:val="00AD163F"/>
    <w:rsid w:val="00AD236C"/>
    <w:rsid w:val="00AD3A3B"/>
    <w:rsid w:val="00AD40BF"/>
    <w:rsid w:val="00AD766C"/>
    <w:rsid w:val="00AE2D3A"/>
    <w:rsid w:val="00AE2D55"/>
    <w:rsid w:val="00AE5751"/>
    <w:rsid w:val="00AE6331"/>
    <w:rsid w:val="00AE678F"/>
    <w:rsid w:val="00AE6945"/>
    <w:rsid w:val="00AE694E"/>
    <w:rsid w:val="00AE6A08"/>
    <w:rsid w:val="00AF2297"/>
    <w:rsid w:val="00AF3F6F"/>
    <w:rsid w:val="00AF4722"/>
    <w:rsid w:val="00AF67EF"/>
    <w:rsid w:val="00B001A5"/>
    <w:rsid w:val="00B00264"/>
    <w:rsid w:val="00B00CE5"/>
    <w:rsid w:val="00B00F9E"/>
    <w:rsid w:val="00B01522"/>
    <w:rsid w:val="00B03B56"/>
    <w:rsid w:val="00B04D39"/>
    <w:rsid w:val="00B05BF9"/>
    <w:rsid w:val="00B06811"/>
    <w:rsid w:val="00B06B51"/>
    <w:rsid w:val="00B10492"/>
    <w:rsid w:val="00B1055B"/>
    <w:rsid w:val="00B116E2"/>
    <w:rsid w:val="00B1377F"/>
    <w:rsid w:val="00B145C9"/>
    <w:rsid w:val="00B1477A"/>
    <w:rsid w:val="00B164DC"/>
    <w:rsid w:val="00B169E8"/>
    <w:rsid w:val="00B16AEF"/>
    <w:rsid w:val="00B16C76"/>
    <w:rsid w:val="00B2102A"/>
    <w:rsid w:val="00B24EF2"/>
    <w:rsid w:val="00B2568C"/>
    <w:rsid w:val="00B27D27"/>
    <w:rsid w:val="00B31DA8"/>
    <w:rsid w:val="00B33CFA"/>
    <w:rsid w:val="00B33ED1"/>
    <w:rsid w:val="00B3593E"/>
    <w:rsid w:val="00B35BB2"/>
    <w:rsid w:val="00B37EB0"/>
    <w:rsid w:val="00B424DA"/>
    <w:rsid w:val="00B443C1"/>
    <w:rsid w:val="00B45727"/>
    <w:rsid w:val="00B461D0"/>
    <w:rsid w:val="00B47B7F"/>
    <w:rsid w:val="00B5009A"/>
    <w:rsid w:val="00B50366"/>
    <w:rsid w:val="00B50399"/>
    <w:rsid w:val="00B50EFD"/>
    <w:rsid w:val="00B514EF"/>
    <w:rsid w:val="00B516F4"/>
    <w:rsid w:val="00B52B0C"/>
    <w:rsid w:val="00B537CB"/>
    <w:rsid w:val="00B54D16"/>
    <w:rsid w:val="00B5513A"/>
    <w:rsid w:val="00B56D34"/>
    <w:rsid w:val="00B57160"/>
    <w:rsid w:val="00B57ADC"/>
    <w:rsid w:val="00B60826"/>
    <w:rsid w:val="00B6125A"/>
    <w:rsid w:val="00B61FF0"/>
    <w:rsid w:val="00B61FF7"/>
    <w:rsid w:val="00B6201D"/>
    <w:rsid w:val="00B64D03"/>
    <w:rsid w:val="00B65318"/>
    <w:rsid w:val="00B66524"/>
    <w:rsid w:val="00B66B61"/>
    <w:rsid w:val="00B70015"/>
    <w:rsid w:val="00B73068"/>
    <w:rsid w:val="00B73C95"/>
    <w:rsid w:val="00B800B0"/>
    <w:rsid w:val="00B80407"/>
    <w:rsid w:val="00B806AE"/>
    <w:rsid w:val="00B81639"/>
    <w:rsid w:val="00B816A2"/>
    <w:rsid w:val="00B82162"/>
    <w:rsid w:val="00B85B21"/>
    <w:rsid w:val="00B8785C"/>
    <w:rsid w:val="00B92EE9"/>
    <w:rsid w:val="00B93570"/>
    <w:rsid w:val="00B95196"/>
    <w:rsid w:val="00B952D9"/>
    <w:rsid w:val="00B95688"/>
    <w:rsid w:val="00B957C1"/>
    <w:rsid w:val="00BA0997"/>
    <w:rsid w:val="00BA15D9"/>
    <w:rsid w:val="00BA1BFD"/>
    <w:rsid w:val="00BA596F"/>
    <w:rsid w:val="00BA682D"/>
    <w:rsid w:val="00BB11B5"/>
    <w:rsid w:val="00BB1D3A"/>
    <w:rsid w:val="00BB3928"/>
    <w:rsid w:val="00BB5648"/>
    <w:rsid w:val="00BB72A8"/>
    <w:rsid w:val="00BC0AE9"/>
    <w:rsid w:val="00BC10E3"/>
    <w:rsid w:val="00BC159D"/>
    <w:rsid w:val="00BC16C0"/>
    <w:rsid w:val="00BC1ACD"/>
    <w:rsid w:val="00BC34DB"/>
    <w:rsid w:val="00BC65C6"/>
    <w:rsid w:val="00BC7E25"/>
    <w:rsid w:val="00BD100A"/>
    <w:rsid w:val="00BD12FC"/>
    <w:rsid w:val="00BD240D"/>
    <w:rsid w:val="00BD33A0"/>
    <w:rsid w:val="00BD369E"/>
    <w:rsid w:val="00BD3946"/>
    <w:rsid w:val="00BD39F0"/>
    <w:rsid w:val="00BD4038"/>
    <w:rsid w:val="00BD45E6"/>
    <w:rsid w:val="00BD4AB9"/>
    <w:rsid w:val="00BD536D"/>
    <w:rsid w:val="00BD67B1"/>
    <w:rsid w:val="00BD71BA"/>
    <w:rsid w:val="00BD7F69"/>
    <w:rsid w:val="00BE0936"/>
    <w:rsid w:val="00BE2716"/>
    <w:rsid w:val="00BE5387"/>
    <w:rsid w:val="00BE66BD"/>
    <w:rsid w:val="00BE66E5"/>
    <w:rsid w:val="00BE7571"/>
    <w:rsid w:val="00BE7B71"/>
    <w:rsid w:val="00BE7FEF"/>
    <w:rsid w:val="00BF0A74"/>
    <w:rsid w:val="00BF222D"/>
    <w:rsid w:val="00BF2DE3"/>
    <w:rsid w:val="00BF2F02"/>
    <w:rsid w:val="00BF532C"/>
    <w:rsid w:val="00BF578B"/>
    <w:rsid w:val="00BF6651"/>
    <w:rsid w:val="00C00D96"/>
    <w:rsid w:val="00C04855"/>
    <w:rsid w:val="00C05269"/>
    <w:rsid w:val="00C05681"/>
    <w:rsid w:val="00C065E3"/>
    <w:rsid w:val="00C0710F"/>
    <w:rsid w:val="00C07BFE"/>
    <w:rsid w:val="00C07CB2"/>
    <w:rsid w:val="00C116CE"/>
    <w:rsid w:val="00C11A35"/>
    <w:rsid w:val="00C12404"/>
    <w:rsid w:val="00C12F85"/>
    <w:rsid w:val="00C1326C"/>
    <w:rsid w:val="00C13C89"/>
    <w:rsid w:val="00C1429D"/>
    <w:rsid w:val="00C14B7F"/>
    <w:rsid w:val="00C17B35"/>
    <w:rsid w:val="00C20203"/>
    <w:rsid w:val="00C20DE3"/>
    <w:rsid w:val="00C210C0"/>
    <w:rsid w:val="00C21759"/>
    <w:rsid w:val="00C22079"/>
    <w:rsid w:val="00C227F9"/>
    <w:rsid w:val="00C2362C"/>
    <w:rsid w:val="00C23E9D"/>
    <w:rsid w:val="00C249E2"/>
    <w:rsid w:val="00C24B9D"/>
    <w:rsid w:val="00C261EC"/>
    <w:rsid w:val="00C30100"/>
    <w:rsid w:val="00C30DE3"/>
    <w:rsid w:val="00C31846"/>
    <w:rsid w:val="00C34947"/>
    <w:rsid w:val="00C3572D"/>
    <w:rsid w:val="00C36E40"/>
    <w:rsid w:val="00C377E0"/>
    <w:rsid w:val="00C40BAA"/>
    <w:rsid w:val="00C419F8"/>
    <w:rsid w:val="00C41A6F"/>
    <w:rsid w:val="00C41E2A"/>
    <w:rsid w:val="00C42015"/>
    <w:rsid w:val="00C42B40"/>
    <w:rsid w:val="00C42DD9"/>
    <w:rsid w:val="00C44204"/>
    <w:rsid w:val="00C526C9"/>
    <w:rsid w:val="00C52E65"/>
    <w:rsid w:val="00C52F56"/>
    <w:rsid w:val="00C536A1"/>
    <w:rsid w:val="00C54020"/>
    <w:rsid w:val="00C56451"/>
    <w:rsid w:val="00C567F2"/>
    <w:rsid w:val="00C56FF3"/>
    <w:rsid w:val="00C62169"/>
    <w:rsid w:val="00C63B96"/>
    <w:rsid w:val="00C64727"/>
    <w:rsid w:val="00C6515D"/>
    <w:rsid w:val="00C6541E"/>
    <w:rsid w:val="00C66968"/>
    <w:rsid w:val="00C67EE9"/>
    <w:rsid w:val="00C70545"/>
    <w:rsid w:val="00C71519"/>
    <w:rsid w:val="00C7362F"/>
    <w:rsid w:val="00C74D1F"/>
    <w:rsid w:val="00C80C21"/>
    <w:rsid w:val="00C81DBE"/>
    <w:rsid w:val="00C826D5"/>
    <w:rsid w:val="00C83152"/>
    <w:rsid w:val="00C84444"/>
    <w:rsid w:val="00C857E0"/>
    <w:rsid w:val="00C90558"/>
    <w:rsid w:val="00C906DB"/>
    <w:rsid w:val="00C90816"/>
    <w:rsid w:val="00C90E77"/>
    <w:rsid w:val="00C91A6B"/>
    <w:rsid w:val="00C91EBA"/>
    <w:rsid w:val="00C91EFC"/>
    <w:rsid w:val="00C92E85"/>
    <w:rsid w:val="00C948A3"/>
    <w:rsid w:val="00C94EBE"/>
    <w:rsid w:val="00C95195"/>
    <w:rsid w:val="00C9546B"/>
    <w:rsid w:val="00C96185"/>
    <w:rsid w:val="00C96316"/>
    <w:rsid w:val="00C97527"/>
    <w:rsid w:val="00CA1440"/>
    <w:rsid w:val="00CA31EB"/>
    <w:rsid w:val="00CA32B3"/>
    <w:rsid w:val="00CA59A3"/>
    <w:rsid w:val="00CA6348"/>
    <w:rsid w:val="00CA7C22"/>
    <w:rsid w:val="00CA7C4B"/>
    <w:rsid w:val="00CA7DEA"/>
    <w:rsid w:val="00CB27CD"/>
    <w:rsid w:val="00CB5557"/>
    <w:rsid w:val="00CB68F7"/>
    <w:rsid w:val="00CC0259"/>
    <w:rsid w:val="00CC09D1"/>
    <w:rsid w:val="00CC1626"/>
    <w:rsid w:val="00CC1934"/>
    <w:rsid w:val="00CC1CE8"/>
    <w:rsid w:val="00CC311D"/>
    <w:rsid w:val="00CC3FB5"/>
    <w:rsid w:val="00CC4597"/>
    <w:rsid w:val="00CC4BA1"/>
    <w:rsid w:val="00CC6AC1"/>
    <w:rsid w:val="00CC7056"/>
    <w:rsid w:val="00CD0198"/>
    <w:rsid w:val="00CD0982"/>
    <w:rsid w:val="00CD3F4F"/>
    <w:rsid w:val="00CD5BA6"/>
    <w:rsid w:val="00CD76AC"/>
    <w:rsid w:val="00CE1C0F"/>
    <w:rsid w:val="00CE1DD7"/>
    <w:rsid w:val="00CE401C"/>
    <w:rsid w:val="00CE4C29"/>
    <w:rsid w:val="00CE5C44"/>
    <w:rsid w:val="00CE5D2E"/>
    <w:rsid w:val="00CE5D3E"/>
    <w:rsid w:val="00CE5D43"/>
    <w:rsid w:val="00CE61E7"/>
    <w:rsid w:val="00CE6349"/>
    <w:rsid w:val="00CE644A"/>
    <w:rsid w:val="00CE6DF7"/>
    <w:rsid w:val="00CE7619"/>
    <w:rsid w:val="00CE77FA"/>
    <w:rsid w:val="00CF06B5"/>
    <w:rsid w:val="00CF1461"/>
    <w:rsid w:val="00CF1558"/>
    <w:rsid w:val="00CF1D82"/>
    <w:rsid w:val="00CF28B4"/>
    <w:rsid w:val="00CF3235"/>
    <w:rsid w:val="00CF3551"/>
    <w:rsid w:val="00CF4332"/>
    <w:rsid w:val="00CF4866"/>
    <w:rsid w:val="00CF499E"/>
    <w:rsid w:val="00CF4B20"/>
    <w:rsid w:val="00CF510C"/>
    <w:rsid w:val="00CF6B8A"/>
    <w:rsid w:val="00D01A2C"/>
    <w:rsid w:val="00D02A3A"/>
    <w:rsid w:val="00D032C7"/>
    <w:rsid w:val="00D04245"/>
    <w:rsid w:val="00D05CB7"/>
    <w:rsid w:val="00D06134"/>
    <w:rsid w:val="00D06209"/>
    <w:rsid w:val="00D06382"/>
    <w:rsid w:val="00D06EA8"/>
    <w:rsid w:val="00D10327"/>
    <w:rsid w:val="00D10434"/>
    <w:rsid w:val="00D10540"/>
    <w:rsid w:val="00D10C25"/>
    <w:rsid w:val="00D124B0"/>
    <w:rsid w:val="00D12865"/>
    <w:rsid w:val="00D152EF"/>
    <w:rsid w:val="00D16210"/>
    <w:rsid w:val="00D178F5"/>
    <w:rsid w:val="00D20A51"/>
    <w:rsid w:val="00D21CA1"/>
    <w:rsid w:val="00D22991"/>
    <w:rsid w:val="00D2622D"/>
    <w:rsid w:val="00D2730A"/>
    <w:rsid w:val="00D274D5"/>
    <w:rsid w:val="00D275CD"/>
    <w:rsid w:val="00D27A00"/>
    <w:rsid w:val="00D27B61"/>
    <w:rsid w:val="00D315C0"/>
    <w:rsid w:val="00D3203A"/>
    <w:rsid w:val="00D3480F"/>
    <w:rsid w:val="00D36CA6"/>
    <w:rsid w:val="00D40361"/>
    <w:rsid w:val="00D427F6"/>
    <w:rsid w:val="00D42B25"/>
    <w:rsid w:val="00D45587"/>
    <w:rsid w:val="00D45F06"/>
    <w:rsid w:val="00D45F23"/>
    <w:rsid w:val="00D4635E"/>
    <w:rsid w:val="00D468AB"/>
    <w:rsid w:val="00D50AB6"/>
    <w:rsid w:val="00D51143"/>
    <w:rsid w:val="00D52394"/>
    <w:rsid w:val="00D52F3A"/>
    <w:rsid w:val="00D54C9D"/>
    <w:rsid w:val="00D56129"/>
    <w:rsid w:val="00D56450"/>
    <w:rsid w:val="00D5775B"/>
    <w:rsid w:val="00D5776B"/>
    <w:rsid w:val="00D5788A"/>
    <w:rsid w:val="00D60EB7"/>
    <w:rsid w:val="00D630B5"/>
    <w:rsid w:val="00D63F32"/>
    <w:rsid w:val="00D63FD7"/>
    <w:rsid w:val="00D64082"/>
    <w:rsid w:val="00D64F30"/>
    <w:rsid w:val="00D650A5"/>
    <w:rsid w:val="00D67491"/>
    <w:rsid w:val="00D70099"/>
    <w:rsid w:val="00D700AD"/>
    <w:rsid w:val="00D70C7A"/>
    <w:rsid w:val="00D71B81"/>
    <w:rsid w:val="00D72315"/>
    <w:rsid w:val="00D728BB"/>
    <w:rsid w:val="00D72FE1"/>
    <w:rsid w:val="00D73486"/>
    <w:rsid w:val="00D7455D"/>
    <w:rsid w:val="00D74AED"/>
    <w:rsid w:val="00D74E0D"/>
    <w:rsid w:val="00D751C7"/>
    <w:rsid w:val="00D814BD"/>
    <w:rsid w:val="00D87DDA"/>
    <w:rsid w:val="00D9010B"/>
    <w:rsid w:val="00D938BA"/>
    <w:rsid w:val="00D94C49"/>
    <w:rsid w:val="00D94DD1"/>
    <w:rsid w:val="00DA00EA"/>
    <w:rsid w:val="00DA1093"/>
    <w:rsid w:val="00DA221C"/>
    <w:rsid w:val="00DA688A"/>
    <w:rsid w:val="00DB0347"/>
    <w:rsid w:val="00DB0692"/>
    <w:rsid w:val="00DB06ED"/>
    <w:rsid w:val="00DB32E3"/>
    <w:rsid w:val="00DB4083"/>
    <w:rsid w:val="00DB5E28"/>
    <w:rsid w:val="00DB75E6"/>
    <w:rsid w:val="00DB7A32"/>
    <w:rsid w:val="00DB7D06"/>
    <w:rsid w:val="00DC17D3"/>
    <w:rsid w:val="00DC1EBE"/>
    <w:rsid w:val="00DC56D2"/>
    <w:rsid w:val="00DC79E6"/>
    <w:rsid w:val="00DD034C"/>
    <w:rsid w:val="00DD0BC0"/>
    <w:rsid w:val="00DD1B6F"/>
    <w:rsid w:val="00DD1B95"/>
    <w:rsid w:val="00DD34A0"/>
    <w:rsid w:val="00DD4083"/>
    <w:rsid w:val="00DD51B7"/>
    <w:rsid w:val="00DD5E7E"/>
    <w:rsid w:val="00DD6537"/>
    <w:rsid w:val="00DD78B9"/>
    <w:rsid w:val="00DE03EA"/>
    <w:rsid w:val="00DE140E"/>
    <w:rsid w:val="00DE35A8"/>
    <w:rsid w:val="00DE5D3E"/>
    <w:rsid w:val="00DE6EBB"/>
    <w:rsid w:val="00DE7388"/>
    <w:rsid w:val="00DE7B80"/>
    <w:rsid w:val="00DF07C2"/>
    <w:rsid w:val="00DF30D1"/>
    <w:rsid w:val="00DF3A4C"/>
    <w:rsid w:val="00DF3BB3"/>
    <w:rsid w:val="00DF4512"/>
    <w:rsid w:val="00DF451F"/>
    <w:rsid w:val="00DF5339"/>
    <w:rsid w:val="00DF5D6C"/>
    <w:rsid w:val="00DF6770"/>
    <w:rsid w:val="00E00C67"/>
    <w:rsid w:val="00E01875"/>
    <w:rsid w:val="00E02B75"/>
    <w:rsid w:val="00E05724"/>
    <w:rsid w:val="00E05FFC"/>
    <w:rsid w:val="00E1013E"/>
    <w:rsid w:val="00E10164"/>
    <w:rsid w:val="00E10941"/>
    <w:rsid w:val="00E109B2"/>
    <w:rsid w:val="00E133D0"/>
    <w:rsid w:val="00E143BE"/>
    <w:rsid w:val="00E152A2"/>
    <w:rsid w:val="00E15740"/>
    <w:rsid w:val="00E174F5"/>
    <w:rsid w:val="00E1E5A6"/>
    <w:rsid w:val="00E201DB"/>
    <w:rsid w:val="00E20479"/>
    <w:rsid w:val="00E23B72"/>
    <w:rsid w:val="00E24EF5"/>
    <w:rsid w:val="00E254EE"/>
    <w:rsid w:val="00E275F2"/>
    <w:rsid w:val="00E275F8"/>
    <w:rsid w:val="00E276A0"/>
    <w:rsid w:val="00E30975"/>
    <w:rsid w:val="00E30AFE"/>
    <w:rsid w:val="00E31CD8"/>
    <w:rsid w:val="00E31F5A"/>
    <w:rsid w:val="00E327E2"/>
    <w:rsid w:val="00E32920"/>
    <w:rsid w:val="00E33003"/>
    <w:rsid w:val="00E3356D"/>
    <w:rsid w:val="00E347DC"/>
    <w:rsid w:val="00E365B8"/>
    <w:rsid w:val="00E37F2A"/>
    <w:rsid w:val="00E40717"/>
    <w:rsid w:val="00E418B7"/>
    <w:rsid w:val="00E426A3"/>
    <w:rsid w:val="00E447A5"/>
    <w:rsid w:val="00E45C2D"/>
    <w:rsid w:val="00E50F8D"/>
    <w:rsid w:val="00E51139"/>
    <w:rsid w:val="00E51F27"/>
    <w:rsid w:val="00E52628"/>
    <w:rsid w:val="00E52F00"/>
    <w:rsid w:val="00E54132"/>
    <w:rsid w:val="00E545EB"/>
    <w:rsid w:val="00E54766"/>
    <w:rsid w:val="00E5797D"/>
    <w:rsid w:val="00E57E00"/>
    <w:rsid w:val="00E615BF"/>
    <w:rsid w:val="00E61792"/>
    <w:rsid w:val="00E6215D"/>
    <w:rsid w:val="00E6243E"/>
    <w:rsid w:val="00E64EE6"/>
    <w:rsid w:val="00E64EF0"/>
    <w:rsid w:val="00E6594C"/>
    <w:rsid w:val="00E6660D"/>
    <w:rsid w:val="00E66B62"/>
    <w:rsid w:val="00E67170"/>
    <w:rsid w:val="00E72322"/>
    <w:rsid w:val="00E72F31"/>
    <w:rsid w:val="00E731DF"/>
    <w:rsid w:val="00E7425B"/>
    <w:rsid w:val="00E772F3"/>
    <w:rsid w:val="00E77C3E"/>
    <w:rsid w:val="00E81C10"/>
    <w:rsid w:val="00E84766"/>
    <w:rsid w:val="00E84F56"/>
    <w:rsid w:val="00E8658E"/>
    <w:rsid w:val="00E868CB"/>
    <w:rsid w:val="00E90FA9"/>
    <w:rsid w:val="00E9269B"/>
    <w:rsid w:val="00E92FDB"/>
    <w:rsid w:val="00E940E7"/>
    <w:rsid w:val="00E94743"/>
    <w:rsid w:val="00E95A8B"/>
    <w:rsid w:val="00E96119"/>
    <w:rsid w:val="00E9776D"/>
    <w:rsid w:val="00E97AE6"/>
    <w:rsid w:val="00E97DF1"/>
    <w:rsid w:val="00EA05DD"/>
    <w:rsid w:val="00EA0DE1"/>
    <w:rsid w:val="00EA11FD"/>
    <w:rsid w:val="00EA262C"/>
    <w:rsid w:val="00EA2AF2"/>
    <w:rsid w:val="00EA3697"/>
    <w:rsid w:val="00EA3831"/>
    <w:rsid w:val="00EA4DB2"/>
    <w:rsid w:val="00EA4F30"/>
    <w:rsid w:val="00EA5336"/>
    <w:rsid w:val="00EA575D"/>
    <w:rsid w:val="00EA60F6"/>
    <w:rsid w:val="00EA795B"/>
    <w:rsid w:val="00EB2DBA"/>
    <w:rsid w:val="00EB2EAF"/>
    <w:rsid w:val="00EB5201"/>
    <w:rsid w:val="00EB5651"/>
    <w:rsid w:val="00EB6935"/>
    <w:rsid w:val="00EB73E2"/>
    <w:rsid w:val="00EC0361"/>
    <w:rsid w:val="00EC0DED"/>
    <w:rsid w:val="00EC1761"/>
    <w:rsid w:val="00EC23C8"/>
    <w:rsid w:val="00EC4FD4"/>
    <w:rsid w:val="00EC527E"/>
    <w:rsid w:val="00EC5F0E"/>
    <w:rsid w:val="00EC7684"/>
    <w:rsid w:val="00ED0CF7"/>
    <w:rsid w:val="00ED2E3E"/>
    <w:rsid w:val="00ED448D"/>
    <w:rsid w:val="00ED47AA"/>
    <w:rsid w:val="00ED68BA"/>
    <w:rsid w:val="00ED6B44"/>
    <w:rsid w:val="00EE207B"/>
    <w:rsid w:val="00EE3ABC"/>
    <w:rsid w:val="00EE479B"/>
    <w:rsid w:val="00EE4EFD"/>
    <w:rsid w:val="00EE53E0"/>
    <w:rsid w:val="00EE626F"/>
    <w:rsid w:val="00EE7F39"/>
    <w:rsid w:val="00EF1296"/>
    <w:rsid w:val="00EF14B9"/>
    <w:rsid w:val="00EF164E"/>
    <w:rsid w:val="00EF1704"/>
    <w:rsid w:val="00EF21D3"/>
    <w:rsid w:val="00EF367D"/>
    <w:rsid w:val="00EF3E78"/>
    <w:rsid w:val="00EF64B6"/>
    <w:rsid w:val="00EF6777"/>
    <w:rsid w:val="00EF71B9"/>
    <w:rsid w:val="00EF7DAE"/>
    <w:rsid w:val="00F00F2F"/>
    <w:rsid w:val="00F01D96"/>
    <w:rsid w:val="00F02B13"/>
    <w:rsid w:val="00F0446D"/>
    <w:rsid w:val="00F10238"/>
    <w:rsid w:val="00F10909"/>
    <w:rsid w:val="00F1275A"/>
    <w:rsid w:val="00F1337C"/>
    <w:rsid w:val="00F14A65"/>
    <w:rsid w:val="00F15B04"/>
    <w:rsid w:val="00F16B2C"/>
    <w:rsid w:val="00F17A55"/>
    <w:rsid w:val="00F17F62"/>
    <w:rsid w:val="00F20AE0"/>
    <w:rsid w:val="00F23115"/>
    <w:rsid w:val="00F23EFE"/>
    <w:rsid w:val="00F25D38"/>
    <w:rsid w:val="00F30283"/>
    <w:rsid w:val="00F321BE"/>
    <w:rsid w:val="00F3295F"/>
    <w:rsid w:val="00F32EF1"/>
    <w:rsid w:val="00F32F38"/>
    <w:rsid w:val="00F33CA8"/>
    <w:rsid w:val="00F347B7"/>
    <w:rsid w:val="00F3541D"/>
    <w:rsid w:val="00F35519"/>
    <w:rsid w:val="00F3648A"/>
    <w:rsid w:val="00F36603"/>
    <w:rsid w:val="00F36879"/>
    <w:rsid w:val="00F37A3E"/>
    <w:rsid w:val="00F37D0E"/>
    <w:rsid w:val="00F4019E"/>
    <w:rsid w:val="00F4039A"/>
    <w:rsid w:val="00F4047B"/>
    <w:rsid w:val="00F420CA"/>
    <w:rsid w:val="00F432ED"/>
    <w:rsid w:val="00F43351"/>
    <w:rsid w:val="00F43A42"/>
    <w:rsid w:val="00F44625"/>
    <w:rsid w:val="00F457DF"/>
    <w:rsid w:val="00F50085"/>
    <w:rsid w:val="00F50462"/>
    <w:rsid w:val="00F50BD2"/>
    <w:rsid w:val="00F50E9B"/>
    <w:rsid w:val="00F51664"/>
    <w:rsid w:val="00F51DFC"/>
    <w:rsid w:val="00F540A1"/>
    <w:rsid w:val="00F54222"/>
    <w:rsid w:val="00F547CD"/>
    <w:rsid w:val="00F55D84"/>
    <w:rsid w:val="00F56422"/>
    <w:rsid w:val="00F60292"/>
    <w:rsid w:val="00F61366"/>
    <w:rsid w:val="00F616CA"/>
    <w:rsid w:val="00F62287"/>
    <w:rsid w:val="00F622C0"/>
    <w:rsid w:val="00F62A8E"/>
    <w:rsid w:val="00F637EE"/>
    <w:rsid w:val="00F63F17"/>
    <w:rsid w:val="00F65123"/>
    <w:rsid w:val="00F66499"/>
    <w:rsid w:val="00F6674D"/>
    <w:rsid w:val="00F678EF"/>
    <w:rsid w:val="00F702CF"/>
    <w:rsid w:val="00F70DBF"/>
    <w:rsid w:val="00F71327"/>
    <w:rsid w:val="00F726EA"/>
    <w:rsid w:val="00F726F0"/>
    <w:rsid w:val="00F72B95"/>
    <w:rsid w:val="00F72BD6"/>
    <w:rsid w:val="00F73BB0"/>
    <w:rsid w:val="00F754BC"/>
    <w:rsid w:val="00F76825"/>
    <w:rsid w:val="00F76EB6"/>
    <w:rsid w:val="00F80612"/>
    <w:rsid w:val="00F80A0F"/>
    <w:rsid w:val="00F80B6A"/>
    <w:rsid w:val="00F84184"/>
    <w:rsid w:val="00F84B2C"/>
    <w:rsid w:val="00F8571A"/>
    <w:rsid w:val="00F863E5"/>
    <w:rsid w:val="00F901B5"/>
    <w:rsid w:val="00F90607"/>
    <w:rsid w:val="00F90643"/>
    <w:rsid w:val="00F90DEE"/>
    <w:rsid w:val="00F92197"/>
    <w:rsid w:val="00F922C4"/>
    <w:rsid w:val="00F9400C"/>
    <w:rsid w:val="00F94BE8"/>
    <w:rsid w:val="00F97E16"/>
    <w:rsid w:val="00FA387D"/>
    <w:rsid w:val="00FA4E32"/>
    <w:rsid w:val="00FA6741"/>
    <w:rsid w:val="00FA7B6D"/>
    <w:rsid w:val="00FB0439"/>
    <w:rsid w:val="00FB0FE3"/>
    <w:rsid w:val="00FB349A"/>
    <w:rsid w:val="00FB4EC1"/>
    <w:rsid w:val="00FB522D"/>
    <w:rsid w:val="00FB5CCF"/>
    <w:rsid w:val="00FB70A1"/>
    <w:rsid w:val="00FB7449"/>
    <w:rsid w:val="00FB7727"/>
    <w:rsid w:val="00FC1EE7"/>
    <w:rsid w:val="00FC3BE6"/>
    <w:rsid w:val="00FC5382"/>
    <w:rsid w:val="00FC5441"/>
    <w:rsid w:val="00FC6989"/>
    <w:rsid w:val="00FC79E6"/>
    <w:rsid w:val="00FD019B"/>
    <w:rsid w:val="00FD19B4"/>
    <w:rsid w:val="00FD3020"/>
    <w:rsid w:val="00FD4B9E"/>
    <w:rsid w:val="00FD5E78"/>
    <w:rsid w:val="00FD670B"/>
    <w:rsid w:val="00FD6D19"/>
    <w:rsid w:val="00FE1F8E"/>
    <w:rsid w:val="00FE2AE6"/>
    <w:rsid w:val="00FE2F7A"/>
    <w:rsid w:val="00FE3AB4"/>
    <w:rsid w:val="00FE5308"/>
    <w:rsid w:val="00FE687B"/>
    <w:rsid w:val="00FE6C9F"/>
    <w:rsid w:val="00FE6D1E"/>
    <w:rsid w:val="00FE70C9"/>
    <w:rsid w:val="00FE7A59"/>
    <w:rsid w:val="00FF321C"/>
    <w:rsid w:val="00FF360E"/>
    <w:rsid w:val="00FF3FC9"/>
    <w:rsid w:val="00FF4C4D"/>
    <w:rsid w:val="00FF5669"/>
    <w:rsid w:val="00FF632E"/>
    <w:rsid w:val="00FF6CAE"/>
    <w:rsid w:val="00FF7464"/>
    <w:rsid w:val="017860D7"/>
    <w:rsid w:val="01844D1E"/>
    <w:rsid w:val="01AFD53F"/>
    <w:rsid w:val="01DAE3CE"/>
    <w:rsid w:val="01DD3366"/>
    <w:rsid w:val="021BCB7E"/>
    <w:rsid w:val="029E87E6"/>
    <w:rsid w:val="02D10179"/>
    <w:rsid w:val="03000A22"/>
    <w:rsid w:val="0304AAFE"/>
    <w:rsid w:val="03152680"/>
    <w:rsid w:val="034806E0"/>
    <w:rsid w:val="0439340F"/>
    <w:rsid w:val="044E21B1"/>
    <w:rsid w:val="0477547E"/>
    <w:rsid w:val="04CE24A4"/>
    <w:rsid w:val="04D95753"/>
    <w:rsid w:val="05877B20"/>
    <w:rsid w:val="06207CAF"/>
    <w:rsid w:val="0652BCFB"/>
    <w:rsid w:val="06BF996D"/>
    <w:rsid w:val="06DB3FD9"/>
    <w:rsid w:val="06F358AF"/>
    <w:rsid w:val="07572D6B"/>
    <w:rsid w:val="078A6CB0"/>
    <w:rsid w:val="07A07486"/>
    <w:rsid w:val="07F6CA22"/>
    <w:rsid w:val="0819D2AF"/>
    <w:rsid w:val="081FA414"/>
    <w:rsid w:val="0828A1B3"/>
    <w:rsid w:val="08584D58"/>
    <w:rsid w:val="08707EC0"/>
    <w:rsid w:val="08792365"/>
    <w:rsid w:val="09025646"/>
    <w:rsid w:val="094A7391"/>
    <w:rsid w:val="095151A9"/>
    <w:rsid w:val="0952F460"/>
    <w:rsid w:val="096D278B"/>
    <w:rsid w:val="09D6B3E3"/>
    <w:rsid w:val="0A8CCC82"/>
    <w:rsid w:val="0A90E301"/>
    <w:rsid w:val="0AC36C92"/>
    <w:rsid w:val="0AD69953"/>
    <w:rsid w:val="0AEE6914"/>
    <w:rsid w:val="0B31414A"/>
    <w:rsid w:val="0B347FF8"/>
    <w:rsid w:val="0B459E3F"/>
    <w:rsid w:val="0B4A6567"/>
    <w:rsid w:val="0B8FFBFB"/>
    <w:rsid w:val="0BD87BBE"/>
    <w:rsid w:val="0BFED313"/>
    <w:rsid w:val="0C0E4D6C"/>
    <w:rsid w:val="0C35847B"/>
    <w:rsid w:val="0C51080D"/>
    <w:rsid w:val="0C5798EB"/>
    <w:rsid w:val="0D239183"/>
    <w:rsid w:val="0D7F86C0"/>
    <w:rsid w:val="0DD7C9F3"/>
    <w:rsid w:val="0E0543C5"/>
    <w:rsid w:val="0E62746C"/>
    <w:rsid w:val="0E9AB0A6"/>
    <w:rsid w:val="0ECC6ED6"/>
    <w:rsid w:val="0EDA0EE8"/>
    <w:rsid w:val="0F8225A2"/>
    <w:rsid w:val="0FB3BCD2"/>
    <w:rsid w:val="0FC1B49A"/>
    <w:rsid w:val="10253BFD"/>
    <w:rsid w:val="1027E072"/>
    <w:rsid w:val="104A5D21"/>
    <w:rsid w:val="105517CA"/>
    <w:rsid w:val="10E473A2"/>
    <w:rsid w:val="10ECECB1"/>
    <w:rsid w:val="11E7EF3A"/>
    <w:rsid w:val="11F18604"/>
    <w:rsid w:val="122D16C8"/>
    <w:rsid w:val="123ECD5D"/>
    <w:rsid w:val="1283BE29"/>
    <w:rsid w:val="12B6E3BC"/>
    <w:rsid w:val="12E06AF5"/>
    <w:rsid w:val="1331AB24"/>
    <w:rsid w:val="136DF0C1"/>
    <w:rsid w:val="137C445B"/>
    <w:rsid w:val="1386B6EA"/>
    <w:rsid w:val="13CF8257"/>
    <w:rsid w:val="13D069C5"/>
    <w:rsid w:val="13F2AA01"/>
    <w:rsid w:val="14095DE2"/>
    <w:rsid w:val="14223CD9"/>
    <w:rsid w:val="143F2E40"/>
    <w:rsid w:val="14520AB3"/>
    <w:rsid w:val="145E9C20"/>
    <w:rsid w:val="14885CF9"/>
    <w:rsid w:val="14E75192"/>
    <w:rsid w:val="150C6F1F"/>
    <w:rsid w:val="15116A26"/>
    <w:rsid w:val="156674C0"/>
    <w:rsid w:val="1598D2A4"/>
    <w:rsid w:val="15D93CE7"/>
    <w:rsid w:val="15FAE280"/>
    <w:rsid w:val="1669CA49"/>
    <w:rsid w:val="168C4DCD"/>
    <w:rsid w:val="16B397C2"/>
    <w:rsid w:val="171E1F0B"/>
    <w:rsid w:val="177D0D07"/>
    <w:rsid w:val="1782F4D0"/>
    <w:rsid w:val="1784483F"/>
    <w:rsid w:val="17AC4CC6"/>
    <w:rsid w:val="182AC3A7"/>
    <w:rsid w:val="186EEB83"/>
    <w:rsid w:val="189B65AB"/>
    <w:rsid w:val="195E9E38"/>
    <w:rsid w:val="196988B4"/>
    <w:rsid w:val="19DFF137"/>
    <w:rsid w:val="19E93008"/>
    <w:rsid w:val="1A19A51B"/>
    <w:rsid w:val="1ADB1D23"/>
    <w:rsid w:val="1B056DD2"/>
    <w:rsid w:val="1B0E5BD7"/>
    <w:rsid w:val="1B511C18"/>
    <w:rsid w:val="1B694BA0"/>
    <w:rsid w:val="1B77F206"/>
    <w:rsid w:val="1B98C970"/>
    <w:rsid w:val="1BCAD324"/>
    <w:rsid w:val="1BD79950"/>
    <w:rsid w:val="1BEBC14B"/>
    <w:rsid w:val="1C04E2CD"/>
    <w:rsid w:val="1C22D86C"/>
    <w:rsid w:val="1C33E27B"/>
    <w:rsid w:val="1C816E0A"/>
    <w:rsid w:val="1CCFF4D6"/>
    <w:rsid w:val="1D04394F"/>
    <w:rsid w:val="1D0FC0BD"/>
    <w:rsid w:val="1D297D06"/>
    <w:rsid w:val="1D90A878"/>
    <w:rsid w:val="1DA779CE"/>
    <w:rsid w:val="1DD62D80"/>
    <w:rsid w:val="1E5D3F2E"/>
    <w:rsid w:val="1EA26541"/>
    <w:rsid w:val="1ED05A26"/>
    <w:rsid w:val="1F01A0E9"/>
    <w:rsid w:val="1F652BAA"/>
    <w:rsid w:val="200D1907"/>
    <w:rsid w:val="20229631"/>
    <w:rsid w:val="20318DF9"/>
    <w:rsid w:val="20471DF8"/>
    <w:rsid w:val="204E3911"/>
    <w:rsid w:val="20BED187"/>
    <w:rsid w:val="20D19AE0"/>
    <w:rsid w:val="213CEEB5"/>
    <w:rsid w:val="21472DCD"/>
    <w:rsid w:val="21924239"/>
    <w:rsid w:val="219FB0FE"/>
    <w:rsid w:val="21A3B982"/>
    <w:rsid w:val="221B5BFE"/>
    <w:rsid w:val="2278CD67"/>
    <w:rsid w:val="237E514E"/>
    <w:rsid w:val="23906A74"/>
    <w:rsid w:val="23981673"/>
    <w:rsid w:val="247C639F"/>
    <w:rsid w:val="24EF2FDF"/>
    <w:rsid w:val="25123482"/>
    <w:rsid w:val="2517B2AA"/>
    <w:rsid w:val="2518C3B2"/>
    <w:rsid w:val="2535BEAD"/>
    <w:rsid w:val="2564D340"/>
    <w:rsid w:val="257C69A8"/>
    <w:rsid w:val="257EAC0E"/>
    <w:rsid w:val="25B5A3D7"/>
    <w:rsid w:val="25C47004"/>
    <w:rsid w:val="25E14F31"/>
    <w:rsid w:val="25E6D5D1"/>
    <w:rsid w:val="26101178"/>
    <w:rsid w:val="264CF598"/>
    <w:rsid w:val="265AD1F4"/>
    <w:rsid w:val="26E9E2F8"/>
    <w:rsid w:val="27127DC0"/>
    <w:rsid w:val="272027AC"/>
    <w:rsid w:val="27552DEF"/>
    <w:rsid w:val="27BFDA92"/>
    <w:rsid w:val="28292BFB"/>
    <w:rsid w:val="2844E74E"/>
    <w:rsid w:val="2943530B"/>
    <w:rsid w:val="29A04945"/>
    <w:rsid w:val="29B72A47"/>
    <w:rsid w:val="29B8C550"/>
    <w:rsid w:val="29D01D18"/>
    <w:rsid w:val="29D77AA5"/>
    <w:rsid w:val="2A0300EC"/>
    <w:rsid w:val="2A0D44F8"/>
    <w:rsid w:val="2A67919D"/>
    <w:rsid w:val="2ACBF7B5"/>
    <w:rsid w:val="2B968432"/>
    <w:rsid w:val="2C11E14C"/>
    <w:rsid w:val="2C70780B"/>
    <w:rsid w:val="2D167C5E"/>
    <w:rsid w:val="2D2FB63C"/>
    <w:rsid w:val="2E08786F"/>
    <w:rsid w:val="2E2E8183"/>
    <w:rsid w:val="2E40C1A1"/>
    <w:rsid w:val="2E42730B"/>
    <w:rsid w:val="2E469A8A"/>
    <w:rsid w:val="2E65AB36"/>
    <w:rsid w:val="2E8F049D"/>
    <w:rsid w:val="2EBA339A"/>
    <w:rsid w:val="2EC4B472"/>
    <w:rsid w:val="2F0F3C0A"/>
    <w:rsid w:val="2F641537"/>
    <w:rsid w:val="2FA86D0B"/>
    <w:rsid w:val="3051BF02"/>
    <w:rsid w:val="3089D189"/>
    <w:rsid w:val="30B52541"/>
    <w:rsid w:val="30B7FFFD"/>
    <w:rsid w:val="31F60B16"/>
    <w:rsid w:val="321C1D34"/>
    <w:rsid w:val="325501B5"/>
    <w:rsid w:val="32992059"/>
    <w:rsid w:val="337B19CC"/>
    <w:rsid w:val="337C0E84"/>
    <w:rsid w:val="34177204"/>
    <w:rsid w:val="343E8F7B"/>
    <w:rsid w:val="3529E865"/>
    <w:rsid w:val="356D1AAB"/>
    <w:rsid w:val="35936143"/>
    <w:rsid w:val="35D861CB"/>
    <w:rsid w:val="35DF258A"/>
    <w:rsid w:val="3645E936"/>
    <w:rsid w:val="367F364D"/>
    <w:rsid w:val="36A77F91"/>
    <w:rsid w:val="36B045E6"/>
    <w:rsid w:val="36C322C2"/>
    <w:rsid w:val="36C357D8"/>
    <w:rsid w:val="36E2A5F7"/>
    <w:rsid w:val="36F67975"/>
    <w:rsid w:val="373B5B57"/>
    <w:rsid w:val="373B9121"/>
    <w:rsid w:val="376A1414"/>
    <w:rsid w:val="3785DBFF"/>
    <w:rsid w:val="37AA6B95"/>
    <w:rsid w:val="3800DF3C"/>
    <w:rsid w:val="3824B2E6"/>
    <w:rsid w:val="3871E247"/>
    <w:rsid w:val="392F9EF2"/>
    <w:rsid w:val="39343DAD"/>
    <w:rsid w:val="394536A2"/>
    <w:rsid w:val="3956A4E3"/>
    <w:rsid w:val="395ED4B3"/>
    <w:rsid w:val="39BDC847"/>
    <w:rsid w:val="39EFD288"/>
    <w:rsid w:val="3A3FB730"/>
    <w:rsid w:val="3A559EFE"/>
    <w:rsid w:val="3ACDAF22"/>
    <w:rsid w:val="3B3CE4A0"/>
    <w:rsid w:val="3B52B3EC"/>
    <w:rsid w:val="3C56B9BB"/>
    <w:rsid w:val="3C88CCB4"/>
    <w:rsid w:val="3D322D2B"/>
    <w:rsid w:val="3DA831CF"/>
    <w:rsid w:val="3DAE8324"/>
    <w:rsid w:val="3E486156"/>
    <w:rsid w:val="3E97C118"/>
    <w:rsid w:val="3F206707"/>
    <w:rsid w:val="3F25D21B"/>
    <w:rsid w:val="3F818ADC"/>
    <w:rsid w:val="3FC077A8"/>
    <w:rsid w:val="3FC81C84"/>
    <w:rsid w:val="3FD0D920"/>
    <w:rsid w:val="3FEC963A"/>
    <w:rsid w:val="4102C50D"/>
    <w:rsid w:val="415DC8C1"/>
    <w:rsid w:val="41BE7E43"/>
    <w:rsid w:val="41D8C2AF"/>
    <w:rsid w:val="41DA90E3"/>
    <w:rsid w:val="41DDBFDC"/>
    <w:rsid w:val="4204721D"/>
    <w:rsid w:val="426DADC1"/>
    <w:rsid w:val="426E002B"/>
    <w:rsid w:val="42743CF6"/>
    <w:rsid w:val="42893161"/>
    <w:rsid w:val="429EEC33"/>
    <w:rsid w:val="42AE03FF"/>
    <w:rsid w:val="42B1C0AB"/>
    <w:rsid w:val="42BC83E6"/>
    <w:rsid w:val="42CE5889"/>
    <w:rsid w:val="4361DB0C"/>
    <w:rsid w:val="4417E9CC"/>
    <w:rsid w:val="44E5A65D"/>
    <w:rsid w:val="44F77431"/>
    <w:rsid w:val="45152027"/>
    <w:rsid w:val="4518B059"/>
    <w:rsid w:val="4549DC7B"/>
    <w:rsid w:val="45E7C764"/>
    <w:rsid w:val="45F25427"/>
    <w:rsid w:val="45FB40B2"/>
    <w:rsid w:val="462BD976"/>
    <w:rsid w:val="46330265"/>
    <w:rsid w:val="4638349C"/>
    <w:rsid w:val="46885343"/>
    <w:rsid w:val="46CA0C00"/>
    <w:rsid w:val="476EB0BA"/>
    <w:rsid w:val="477F7C52"/>
    <w:rsid w:val="47DAF016"/>
    <w:rsid w:val="482BD14B"/>
    <w:rsid w:val="4887C567"/>
    <w:rsid w:val="48F844FC"/>
    <w:rsid w:val="490DD78F"/>
    <w:rsid w:val="49195FB9"/>
    <w:rsid w:val="492093A0"/>
    <w:rsid w:val="4921E642"/>
    <w:rsid w:val="4969167D"/>
    <w:rsid w:val="496AA119"/>
    <w:rsid w:val="497FE48E"/>
    <w:rsid w:val="49C7D3B7"/>
    <w:rsid w:val="49E69AB8"/>
    <w:rsid w:val="49F0872C"/>
    <w:rsid w:val="4A1F0D88"/>
    <w:rsid w:val="4AB63F41"/>
    <w:rsid w:val="4ADEDFF8"/>
    <w:rsid w:val="4B73FF7C"/>
    <w:rsid w:val="4B80A2CE"/>
    <w:rsid w:val="4BB16447"/>
    <w:rsid w:val="4BB97874"/>
    <w:rsid w:val="4BC7E785"/>
    <w:rsid w:val="4BDFE1E5"/>
    <w:rsid w:val="4C6C92FA"/>
    <w:rsid w:val="4C785BD3"/>
    <w:rsid w:val="4CBEB555"/>
    <w:rsid w:val="4CEBB425"/>
    <w:rsid w:val="4D05CF08"/>
    <w:rsid w:val="4D5B09EB"/>
    <w:rsid w:val="4D634F41"/>
    <w:rsid w:val="4D7D7960"/>
    <w:rsid w:val="4DA4161D"/>
    <w:rsid w:val="4DA4E4CE"/>
    <w:rsid w:val="4E0C21CE"/>
    <w:rsid w:val="4EA2DA10"/>
    <w:rsid w:val="4EC18316"/>
    <w:rsid w:val="4EE519A4"/>
    <w:rsid w:val="4F92D356"/>
    <w:rsid w:val="4FC9FCF1"/>
    <w:rsid w:val="50983A49"/>
    <w:rsid w:val="511E56CA"/>
    <w:rsid w:val="513D4C7A"/>
    <w:rsid w:val="51447538"/>
    <w:rsid w:val="51B6BD3B"/>
    <w:rsid w:val="51B8DEDA"/>
    <w:rsid w:val="51B9FA3D"/>
    <w:rsid w:val="51E45FA0"/>
    <w:rsid w:val="520890D5"/>
    <w:rsid w:val="521533A8"/>
    <w:rsid w:val="524802E6"/>
    <w:rsid w:val="525061F5"/>
    <w:rsid w:val="5275504F"/>
    <w:rsid w:val="5301B08A"/>
    <w:rsid w:val="53469390"/>
    <w:rsid w:val="53885342"/>
    <w:rsid w:val="53CD4088"/>
    <w:rsid w:val="5404D353"/>
    <w:rsid w:val="5425564E"/>
    <w:rsid w:val="54599FE8"/>
    <w:rsid w:val="54929601"/>
    <w:rsid w:val="54EC2AF0"/>
    <w:rsid w:val="5512B6CB"/>
    <w:rsid w:val="5555523F"/>
    <w:rsid w:val="55E1FF00"/>
    <w:rsid w:val="570B7736"/>
    <w:rsid w:val="571357C7"/>
    <w:rsid w:val="57142D68"/>
    <w:rsid w:val="580A1BD8"/>
    <w:rsid w:val="586EC7D0"/>
    <w:rsid w:val="5883E261"/>
    <w:rsid w:val="589473B0"/>
    <w:rsid w:val="58A3FFA3"/>
    <w:rsid w:val="58C0899A"/>
    <w:rsid w:val="58DE7822"/>
    <w:rsid w:val="58EE784A"/>
    <w:rsid w:val="58FD08BE"/>
    <w:rsid w:val="59A350C5"/>
    <w:rsid w:val="59BC5597"/>
    <w:rsid w:val="59C0A815"/>
    <w:rsid w:val="5A04BC1F"/>
    <w:rsid w:val="5A1EC5F7"/>
    <w:rsid w:val="5ACCC1C9"/>
    <w:rsid w:val="5B010A9C"/>
    <w:rsid w:val="5B293ACF"/>
    <w:rsid w:val="5B544C59"/>
    <w:rsid w:val="5C0EC886"/>
    <w:rsid w:val="5C38F7DA"/>
    <w:rsid w:val="5C517535"/>
    <w:rsid w:val="5C67E604"/>
    <w:rsid w:val="5CA5B33D"/>
    <w:rsid w:val="5CDD2F14"/>
    <w:rsid w:val="5CDE9329"/>
    <w:rsid w:val="5CDFD889"/>
    <w:rsid w:val="5CF1D237"/>
    <w:rsid w:val="5D0E1736"/>
    <w:rsid w:val="5D3D463F"/>
    <w:rsid w:val="5DCA1EF1"/>
    <w:rsid w:val="5DD2583C"/>
    <w:rsid w:val="5E13EE5D"/>
    <w:rsid w:val="5E89A8E2"/>
    <w:rsid w:val="5EBCAACC"/>
    <w:rsid w:val="5F45F88E"/>
    <w:rsid w:val="5F51C28D"/>
    <w:rsid w:val="5F787839"/>
    <w:rsid w:val="5FC8B280"/>
    <w:rsid w:val="5FD5EC45"/>
    <w:rsid w:val="5FF9CC30"/>
    <w:rsid w:val="600E0727"/>
    <w:rsid w:val="60695A63"/>
    <w:rsid w:val="6073CDD2"/>
    <w:rsid w:val="608D27A9"/>
    <w:rsid w:val="61A4E584"/>
    <w:rsid w:val="61B20B4F"/>
    <w:rsid w:val="61F5B4D5"/>
    <w:rsid w:val="6227E292"/>
    <w:rsid w:val="624D2DBB"/>
    <w:rsid w:val="625B813F"/>
    <w:rsid w:val="62850FEE"/>
    <w:rsid w:val="62C190E7"/>
    <w:rsid w:val="63182204"/>
    <w:rsid w:val="633BF1FA"/>
    <w:rsid w:val="63672A2F"/>
    <w:rsid w:val="63A9C539"/>
    <w:rsid w:val="63E669ED"/>
    <w:rsid w:val="64373A4F"/>
    <w:rsid w:val="6452C980"/>
    <w:rsid w:val="65A2FB85"/>
    <w:rsid w:val="665FFF5B"/>
    <w:rsid w:val="66BC0CDB"/>
    <w:rsid w:val="66C76C49"/>
    <w:rsid w:val="66E975C2"/>
    <w:rsid w:val="66F9E0AD"/>
    <w:rsid w:val="67A7F1DB"/>
    <w:rsid w:val="67C18D88"/>
    <w:rsid w:val="67E4E653"/>
    <w:rsid w:val="687D7A32"/>
    <w:rsid w:val="689C0FD8"/>
    <w:rsid w:val="6937D32F"/>
    <w:rsid w:val="69738E20"/>
    <w:rsid w:val="6977DDF0"/>
    <w:rsid w:val="69B88315"/>
    <w:rsid w:val="69F0B7C9"/>
    <w:rsid w:val="6A08BFD1"/>
    <w:rsid w:val="6A326E4C"/>
    <w:rsid w:val="6A72AD80"/>
    <w:rsid w:val="6A7A5DD0"/>
    <w:rsid w:val="6ABC4FF3"/>
    <w:rsid w:val="6ACA256C"/>
    <w:rsid w:val="6B0BC183"/>
    <w:rsid w:val="6B1CB08E"/>
    <w:rsid w:val="6B23EBE8"/>
    <w:rsid w:val="6B807816"/>
    <w:rsid w:val="6BB4E324"/>
    <w:rsid w:val="6BCFF303"/>
    <w:rsid w:val="6BD5DF5F"/>
    <w:rsid w:val="6C3CC041"/>
    <w:rsid w:val="6C676499"/>
    <w:rsid w:val="6C6B9481"/>
    <w:rsid w:val="6C8A4598"/>
    <w:rsid w:val="6C8AFAC4"/>
    <w:rsid w:val="6CB24431"/>
    <w:rsid w:val="6CF6DC16"/>
    <w:rsid w:val="6D473D8E"/>
    <w:rsid w:val="6DB7C1F6"/>
    <w:rsid w:val="6E087935"/>
    <w:rsid w:val="6E5EE85A"/>
    <w:rsid w:val="6E6481EF"/>
    <w:rsid w:val="6F34C495"/>
    <w:rsid w:val="6F9534AE"/>
    <w:rsid w:val="6F9E5E23"/>
    <w:rsid w:val="6FB0F707"/>
    <w:rsid w:val="6FC37A43"/>
    <w:rsid w:val="6FF9E1E0"/>
    <w:rsid w:val="705C5729"/>
    <w:rsid w:val="70D60618"/>
    <w:rsid w:val="70FE1F1B"/>
    <w:rsid w:val="7132EB11"/>
    <w:rsid w:val="7134DB96"/>
    <w:rsid w:val="718CFFC2"/>
    <w:rsid w:val="7197B330"/>
    <w:rsid w:val="72202CC3"/>
    <w:rsid w:val="7277FF38"/>
    <w:rsid w:val="72BA5423"/>
    <w:rsid w:val="7306962C"/>
    <w:rsid w:val="735DCCA2"/>
    <w:rsid w:val="74322144"/>
    <w:rsid w:val="7445C4D9"/>
    <w:rsid w:val="74587661"/>
    <w:rsid w:val="748C10F9"/>
    <w:rsid w:val="74D3653E"/>
    <w:rsid w:val="74D3E47A"/>
    <w:rsid w:val="74D6FD31"/>
    <w:rsid w:val="75CD641B"/>
    <w:rsid w:val="75E06B73"/>
    <w:rsid w:val="75F1EB59"/>
    <w:rsid w:val="760FA2B9"/>
    <w:rsid w:val="7683FC12"/>
    <w:rsid w:val="769E6309"/>
    <w:rsid w:val="76B227C3"/>
    <w:rsid w:val="76C91E31"/>
    <w:rsid w:val="76D5227B"/>
    <w:rsid w:val="76FA402B"/>
    <w:rsid w:val="77284EE5"/>
    <w:rsid w:val="77E60BA8"/>
    <w:rsid w:val="780A9135"/>
    <w:rsid w:val="781F11D6"/>
    <w:rsid w:val="78A6BFA7"/>
    <w:rsid w:val="78FD1EDE"/>
    <w:rsid w:val="79164128"/>
    <w:rsid w:val="79551138"/>
    <w:rsid w:val="797C6A47"/>
    <w:rsid w:val="7999A75A"/>
    <w:rsid w:val="799B6664"/>
    <w:rsid w:val="7A1AB9D3"/>
    <w:rsid w:val="7A2A457C"/>
    <w:rsid w:val="7A2DC330"/>
    <w:rsid w:val="7A91A740"/>
    <w:rsid w:val="7AAC166D"/>
    <w:rsid w:val="7B56B03D"/>
    <w:rsid w:val="7B8685C5"/>
    <w:rsid w:val="7BB9DD6D"/>
    <w:rsid w:val="7BBED4E8"/>
    <w:rsid w:val="7BD899A6"/>
    <w:rsid w:val="7C2D62C5"/>
    <w:rsid w:val="7C4885EF"/>
    <w:rsid w:val="7CC25B65"/>
    <w:rsid w:val="7CE6A1BF"/>
    <w:rsid w:val="7D58E591"/>
    <w:rsid w:val="7DAED2A8"/>
    <w:rsid w:val="7DF049EE"/>
    <w:rsid w:val="7DFA322B"/>
    <w:rsid w:val="7E2386FB"/>
    <w:rsid w:val="7E336058"/>
    <w:rsid w:val="7E51191E"/>
    <w:rsid w:val="7EB41FE3"/>
    <w:rsid w:val="7F1478F3"/>
    <w:rsid w:val="7F263C8D"/>
    <w:rsid w:val="7F7DFE90"/>
    <w:rsid w:val="7FA028C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B59FA"/>
  <w15:docId w15:val="{60E05B76-39F7-4DBF-A5A2-00B74750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D8A"/>
    <w:pPr>
      <w:spacing w:after="200" w:line="276" w:lineRule="auto"/>
    </w:pPr>
    <w:rPr>
      <w:sz w:val="22"/>
      <w:szCs w:val="22"/>
      <w:lang w:eastAsia="en-US"/>
    </w:rPr>
  </w:style>
  <w:style w:type="paragraph" w:styleId="Heading1">
    <w:name w:val="heading 1"/>
    <w:basedOn w:val="Normal"/>
    <w:next w:val="Normal"/>
    <w:link w:val="Heading1Char"/>
    <w:uiPriority w:val="9"/>
    <w:qFormat/>
    <w:rsid w:val="00D70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A05DD"/>
    <w:pPr>
      <w:keepNext/>
      <w:spacing w:before="240" w:after="60"/>
      <w:outlineLvl w:val="1"/>
    </w:pPr>
    <w:rPr>
      <w:rFonts w:ascii="Cambria" w:eastAsia="Times New Roman" w:hAnsi="Cambria"/>
      <w:b/>
      <w:bCs/>
      <w:i/>
      <w:iCs/>
      <w:color w:val="1F497D" w:themeColor="text2"/>
      <w:sz w:val="28"/>
      <w:szCs w:val="28"/>
    </w:rPr>
  </w:style>
  <w:style w:type="paragraph" w:styleId="Heading3">
    <w:name w:val="heading 3"/>
    <w:basedOn w:val="Normal"/>
    <w:next w:val="Normal"/>
    <w:link w:val="Heading3Char"/>
    <w:uiPriority w:val="9"/>
    <w:unhideWhenUsed/>
    <w:qFormat/>
    <w:rsid w:val="00872C2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0D8A"/>
    <w:pPr>
      <w:autoSpaceDE w:val="0"/>
      <w:autoSpaceDN w:val="0"/>
      <w:adjustRightInd w:val="0"/>
    </w:pPr>
    <w:rPr>
      <w:rFonts w:ascii="Verona" w:hAnsi="Verona" w:cs="Verona"/>
      <w:color w:val="000000"/>
      <w:sz w:val="24"/>
      <w:szCs w:val="24"/>
      <w:lang w:eastAsia="en-US"/>
    </w:rPr>
  </w:style>
  <w:style w:type="paragraph" w:styleId="ListParagraph">
    <w:name w:val="List Paragraph"/>
    <w:basedOn w:val="Normal"/>
    <w:uiPriority w:val="34"/>
    <w:qFormat/>
    <w:rsid w:val="007F0D8A"/>
    <w:pPr>
      <w:spacing w:after="0" w:line="240" w:lineRule="auto"/>
      <w:ind w:left="720"/>
    </w:pPr>
    <w:rPr>
      <w:lang w:eastAsia="da-DK"/>
    </w:rPr>
  </w:style>
  <w:style w:type="paragraph" w:styleId="Header">
    <w:name w:val="header"/>
    <w:basedOn w:val="Normal"/>
    <w:link w:val="HeaderChar"/>
    <w:uiPriority w:val="99"/>
    <w:unhideWhenUsed/>
    <w:rsid w:val="007F0D8A"/>
    <w:pPr>
      <w:tabs>
        <w:tab w:val="center" w:pos="4819"/>
        <w:tab w:val="right" w:pos="9638"/>
      </w:tabs>
    </w:pPr>
  </w:style>
  <w:style w:type="character" w:customStyle="1" w:styleId="HeaderChar">
    <w:name w:val="Header Char"/>
    <w:basedOn w:val="DefaultParagraphFont"/>
    <w:link w:val="Header"/>
    <w:uiPriority w:val="99"/>
    <w:rsid w:val="007F0D8A"/>
    <w:rPr>
      <w:rFonts w:ascii="Calibri" w:eastAsia="Calibri" w:hAnsi="Calibri" w:cs="Times New Roman"/>
    </w:rPr>
  </w:style>
  <w:style w:type="paragraph" w:styleId="Footer">
    <w:name w:val="footer"/>
    <w:basedOn w:val="Normal"/>
    <w:link w:val="FooterChar"/>
    <w:uiPriority w:val="99"/>
    <w:unhideWhenUsed/>
    <w:rsid w:val="007F0D8A"/>
    <w:pPr>
      <w:tabs>
        <w:tab w:val="center" w:pos="4819"/>
        <w:tab w:val="right" w:pos="9638"/>
      </w:tabs>
    </w:pPr>
  </w:style>
  <w:style w:type="character" w:customStyle="1" w:styleId="FooterChar">
    <w:name w:val="Footer Char"/>
    <w:basedOn w:val="DefaultParagraphFont"/>
    <w:link w:val="Footer"/>
    <w:uiPriority w:val="99"/>
    <w:rsid w:val="007F0D8A"/>
    <w:rPr>
      <w:rFonts w:ascii="Calibri" w:eastAsia="Calibri" w:hAnsi="Calibri" w:cs="Times New Roman"/>
    </w:rPr>
  </w:style>
  <w:style w:type="paragraph" w:styleId="BalloonText">
    <w:name w:val="Balloon Text"/>
    <w:basedOn w:val="Normal"/>
    <w:link w:val="BalloonTextChar"/>
    <w:uiPriority w:val="99"/>
    <w:semiHidden/>
    <w:unhideWhenUsed/>
    <w:rsid w:val="007F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8A"/>
    <w:rPr>
      <w:rFonts w:ascii="Tahoma" w:eastAsia="Calibri" w:hAnsi="Tahoma" w:cs="Tahoma"/>
      <w:sz w:val="16"/>
      <w:szCs w:val="16"/>
    </w:rPr>
  </w:style>
  <w:style w:type="character" w:styleId="Hyperlink">
    <w:name w:val="Hyperlink"/>
    <w:basedOn w:val="DefaultParagraphFont"/>
    <w:uiPriority w:val="99"/>
    <w:unhideWhenUsed/>
    <w:rsid w:val="00C536A1"/>
    <w:rPr>
      <w:color w:val="0000FF"/>
      <w:u w:val="single"/>
    </w:rPr>
  </w:style>
  <w:style w:type="paragraph" w:styleId="NormalWeb">
    <w:name w:val="Normal (Web)"/>
    <w:basedOn w:val="Normal"/>
    <w:uiPriority w:val="99"/>
    <w:unhideWhenUsed/>
    <w:rsid w:val="00B33CFA"/>
    <w:pPr>
      <w:spacing w:before="100" w:beforeAutospacing="1" w:after="100" w:afterAutospacing="1" w:line="240" w:lineRule="auto"/>
    </w:pPr>
    <w:rPr>
      <w:rFonts w:ascii="Times New Roman" w:eastAsia="Times New Roman" w:hAnsi="Times New Roman"/>
      <w:sz w:val="24"/>
      <w:szCs w:val="24"/>
      <w:lang w:eastAsia="da-DK"/>
    </w:rPr>
  </w:style>
  <w:style w:type="table" w:styleId="TableGrid">
    <w:name w:val="Table Grid"/>
    <w:basedOn w:val="TableNormal"/>
    <w:uiPriority w:val="59"/>
    <w:rsid w:val="003A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1B36"/>
    <w:rPr>
      <w:color w:val="800080"/>
      <w:u w:val="single"/>
    </w:rPr>
  </w:style>
  <w:style w:type="paragraph" w:styleId="PlainText">
    <w:name w:val="Plain Text"/>
    <w:basedOn w:val="Normal"/>
    <w:link w:val="PlainTextChar"/>
    <w:uiPriority w:val="99"/>
    <w:semiHidden/>
    <w:unhideWhenUsed/>
    <w:rsid w:val="00872C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72C22"/>
    <w:rPr>
      <w:rFonts w:ascii="Consolas" w:eastAsia="Calibri" w:hAnsi="Consolas" w:cs="Times New Roman"/>
      <w:sz w:val="21"/>
      <w:szCs w:val="21"/>
      <w:lang w:eastAsia="en-US"/>
    </w:rPr>
  </w:style>
  <w:style w:type="character" w:customStyle="1" w:styleId="Heading2Char">
    <w:name w:val="Heading 2 Char"/>
    <w:basedOn w:val="DefaultParagraphFont"/>
    <w:link w:val="Heading2"/>
    <w:uiPriority w:val="9"/>
    <w:rsid w:val="00EA05DD"/>
    <w:rPr>
      <w:rFonts w:ascii="Cambria" w:eastAsia="Times New Roman" w:hAnsi="Cambria"/>
      <w:b/>
      <w:bCs/>
      <w:i/>
      <w:iCs/>
      <w:color w:val="1F497D" w:themeColor="text2"/>
      <w:sz w:val="28"/>
      <w:szCs w:val="28"/>
      <w:lang w:eastAsia="en-US"/>
    </w:rPr>
  </w:style>
  <w:style w:type="character" w:customStyle="1" w:styleId="Heading3Char">
    <w:name w:val="Heading 3 Char"/>
    <w:basedOn w:val="DefaultParagraphFont"/>
    <w:link w:val="Heading3"/>
    <w:uiPriority w:val="9"/>
    <w:rsid w:val="00872C22"/>
    <w:rPr>
      <w:rFonts w:ascii="Cambria" w:eastAsia="Times New Roman" w:hAnsi="Cambria" w:cs="Times New Roman"/>
      <w:b/>
      <w:bCs/>
      <w:sz w:val="26"/>
      <w:szCs w:val="26"/>
      <w:lang w:eastAsia="en-US"/>
    </w:rPr>
  </w:style>
  <w:style w:type="character" w:customStyle="1" w:styleId="Heading1Char">
    <w:name w:val="Heading 1 Char"/>
    <w:basedOn w:val="DefaultParagraphFont"/>
    <w:link w:val="Heading1"/>
    <w:uiPriority w:val="9"/>
    <w:rsid w:val="00D70099"/>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D70099"/>
    <w:pPr>
      <w:keepLines/>
      <w:spacing w:before="480" w:after="0"/>
      <w:outlineLvl w:val="9"/>
    </w:pPr>
    <w:rPr>
      <w:color w:val="365F91"/>
      <w:kern w:val="0"/>
      <w:sz w:val="28"/>
      <w:szCs w:val="28"/>
      <w:lang w:val="en-US"/>
    </w:rPr>
  </w:style>
  <w:style w:type="paragraph" w:styleId="TOC3">
    <w:name w:val="toc 3"/>
    <w:basedOn w:val="Normal"/>
    <w:next w:val="Normal"/>
    <w:autoRedefine/>
    <w:uiPriority w:val="39"/>
    <w:unhideWhenUsed/>
    <w:rsid w:val="00416424"/>
    <w:pPr>
      <w:tabs>
        <w:tab w:val="right" w:leader="dot" w:pos="9628"/>
      </w:tabs>
      <w:spacing w:line="240" w:lineRule="auto"/>
      <w:ind w:left="440"/>
    </w:pPr>
  </w:style>
  <w:style w:type="character" w:styleId="CommentReference">
    <w:name w:val="annotation reference"/>
    <w:basedOn w:val="DefaultParagraphFont"/>
    <w:uiPriority w:val="99"/>
    <w:semiHidden/>
    <w:unhideWhenUsed/>
    <w:rsid w:val="00C17B35"/>
    <w:rPr>
      <w:sz w:val="16"/>
      <w:szCs w:val="16"/>
    </w:rPr>
  </w:style>
  <w:style w:type="paragraph" w:styleId="CommentText">
    <w:name w:val="annotation text"/>
    <w:basedOn w:val="Normal"/>
    <w:link w:val="CommentTextChar"/>
    <w:uiPriority w:val="99"/>
    <w:semiHidden/>
    <w:unhideWhenUsed/>
    <w:rsid w:val="00C17B35"/>
    <w:rPr>
      <w:sz w:val="20"/>
      <w:szCs w:val="20"/>
    </w:rPr>
  </w:style>
  <w:style w:type="character" w:customStyle="1" w:styleId="CommentTextChar">
    <w:name w:val="Comment Text Char"/>
    <w:basedOn w:val="DefaultParagraphFont"/>
    <w:link w:val="CommentText"/>
    <w:uiPriority w:val="99"/>
    <w:semiHidden/>
    <w:rsid w:val="00C17B35"/>
    <w:rPr>
      <w:lang w:eastAsia="en-US"/>
    </w:rPr>
  </w:style>
  <w:style w:type="paragraph" w:styleId="TOC1">
    <w:name w:val="toc 1"/>
    <w:basedOn w:val="Normal"/>
    <w:next w:val="Normal"/>
    <w:autoRedefine/>
    <w:uiPriority w:val="39"/>
    <w:unhideWhenUsed/>
    <w:rsid w:val="007847A0"/>
    <w:pPr>
      <w:spacing w:after="100"/>
    </w:pPr>
  </w:style>
  <w:style w:type="paragraph" w:styleId="TOC2">
    <w:name w:val="toc 2"/>
    <w:basedOn w:val="Normal"/>
    <w:next w:val="Normal"/>
    <w:autoRedefine/>
    <w:uiPriority w:val="39"/>
    <w:unhideWhenUsed/>
    <w:rsid w:val="00F23115"/>
    <w:pPr>
      <w:tabs>
        <w:tab w:val="right" w:leader="dot" w:pos="9628"/>
      </w:tabs>
      <w:spacing w:after="0"/>
      <w:ind w:left="220"/>
    </w:pPr>
    <w:rPr>
      <w:b/>
      <w:noProof/>
    </w:rPr>
  </w:style>
  <w:style w:type="paragraph" w:customStyle="1" w:styleId="BasicParagraph">
    <w:name w:val="[Basic Paragraph]"/>
    <w:basedOn w:val="Normal"/>
    <w:uiPriority w:val="99"/>
    <w:rsid w:val="00355598"/>
    <w:pPr>
      <w:autoSpaceDE w:val="0"/>
      <w:autoSpaceDN w:val="0"/>
      <w:spacing w:after="0" w:line="288" w:lineRule="auto"/>
    </w:pPr>
    <w:rPr>
      <w:rFonts w:ascii="Times New Roman" w:eastAsiaTheme="minorHAnsi" w:hAnsi="Times New Roman"/>
      <w:color w:val="000000"/>
      <w:sz w:val="24"/>
      <w:szCs w:val="24"/>
      <w:lang w:eastAsia="da-DK"/>
    </w:rPr>
  </w:style>
  <w:style w:type="character" w:customStyle="1" w:styleId="apple-converted-space">
    <w:name w:val="apple-converted-space"/>
    <w:basedOn w:val="DefaultParagraphFont"/>
    <w:rsid w:val="005C1E87"/>
  </w:style>
  <w:style w:type="character" w:styleId="UnresolvedMention">
    <w:name w:val="Unresolved Mention"/>
    <w:basedOn w:val="DefaultParagraphFont"/>
    <w:uiPriority w:val="99"/>
    <w:unhideWhenUsed/>
    <w:rsid w:val="00DF5D6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334B1"/>
    <w:pPr>
      <w:spacing w:line="240" w:lineRule="auto"/>
    </w:pPr>
    <w:rPr>
      <w:b/>
      <w:bCs/>
    </w:rPr>
  </w:style>
  <w:style w:type="character" w:customStyle="1" w:styleId="CommentSubjectChar">
    <w:name w:val="Comment Subject Char"/>
    <w:basedOn w:val="CommentTextChar"/>
    <w:link w:val="CommentSubject"/>
    <w:uiPriority w:val="99"/>
    <w:semiHidden/>
    <w:rsid w:val="007334B1"/>
    <w:rPr>
      <w:b/>
      <w:bCs/>
      <w:lang w:eastAsia="en-US"/>
    </w:rPr>
  </w:style>
  <w:style w:type="character" w:styleId="Mention">
    <w:name w:val="Mention"/>
    <w:basedOn w:val="DefaultParagraphFont"/>
    <w:uiPriority w:val="99"/>
    <w:unhideWhenUsed/>
    <w:rsid w:val="00B956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3157">
      <w:bodyDiv w:val="1"/>
      <w:marLeft w:val="0"/>
      <w:marRight w:val="0"/>
      <w:marTop w:val="0"/>
      <w:marBottom w:val="0"/>
      <w:divBdr>
        <w:top w:val="none" w:sz="0" w:space="0" w:color="auto"/>
        <w:left w:val="none" w:sz="0" w:space="0" w:color="auto"/>
        <w:bottom w:val="none" w:sz="0" w:space="0" w:color="auto"/>
        <w:right w:val="none" w:sz="0" w:space="0" w:color="auto"/>
      </w:divBdr>
    </w:div>
    <w:div w:id="16665177">
      <w:bodyDiv w:val="1"/>
      <w:marLeft w:val="0"/>
      <w:marRight w:val="0"/>
      <w:marTop w:val="0"/>
      <w:marBottom w:val="0"/>
      <w:divBdr>
        <w:top w:val="none" w:sz="0" w:space="0" w:color="auto"/>
        <w:left w:val="none" w:sz="0" w:space="0" w:color="auto"/>
        <w:bottom w:val="none" w:sz="0" w:space="0" w:color="auto"/>
        <w:right w:val="none" w:sz="0" w:space="0" w:color="auto"/>
      </w:divBdr>
      <w:divsChild>
        <w:div w:id="29569425">
          <w:marLeft w:val="720"/>
          <w:marRight w:val="0"/>
          <w:marTop w:val="77"/>
          <w:marBottom w:val="0"/>
          <w:divBdr>
            <w:top w:val="none" w:sz="0" w:space="0" w:color="auto"/>
            <w:left w:val="none" w:sz="0" w:space="0" w:color="auto"/>
            <w:bottom w:val="none" w:sz="0" w:space="0" w:color="auto"/>
            <w:right w:val="none" w:sz="0" w:space="0" w:color="auto"/>
          </w:divBdr>
        </w:div>
        <w:div w:id="67388110">
          <w:marLeft w:val="720"/>
          <w:marRight w:val="0"/>
          <w:marTop w:val="96"/>
          <w:marBottom w:val="0"/>
          <w:divBdr>
            <w:top w:val="none" w:sz="0" w:space="0" w:color="auto"/>
            <w:left w:val="none" w:sz="0" w:space="0" w:color="auto"/>
            <w:bottom w:val="none" w:sz="0" w:space="0" w:color="auto"/>
            <w:right w:val="none" w:sz="0" w:space="0" w:color="auto"/>
          </w:divBdr>
        </w:div>
        <w:div w:id="223302892">
          <w:marLeft w:val="720"/>
          <w:marRight w:val="0"/>
          <w:marTop w:val="96"/>
          <w:marBottom w:val="0"/>
          <w:divBdr>
            <w:top w:val="none" w:sz="0" w:space="0" w:color="auto"/>
            <w:left w:val="none" w:sz="0" w:space="0" w:color="auto"/>
            <w:bottom w:val="none" w:sz="0" w:space="0" w:color="auto"/>
            <w:right w:val="none" w:sz="0" w:space="0" w:color="auto"/>
          </w:divBdr>
        </w:div>
        <w:div w:id="551501631">
          <w:marLeft w:val="720"/>
          <w:marRight w:val="0"/>
          <w:marTop w:val="96"/>
          <w:marBottom w:val="0"/>
          <w:divBdr>
            <w:top w:val="none" w:sz="0" w:space="0" w:color="auto"/>
            <w:left w:val="none" w:sz="0" w:space="0" w:color="auto"/>
            <w:bottom w:val="none" w:sz="0" w:space="0" w:color="auto"/>
            <w:right w:val="none" w:sz="0" w:space="0" w:color="auto"/>
          </w:divBdr>
        </w:div>
        <w:div w:id="709765953">
          <w:marLeft w:val="720"/>
          <w:marRight w:val="0"/>
          <w:marTop w:val="96"/>
          <w:marBottom w:val="0"/>
          <w:divBdr>
            <w:top w:val="none" w:sz="0" w:space="0" w:color="auto"/>
            <w:left w:val="none" w:sz="0" w:space="0" w:color="auto"/>
            <w:bottom w:val="none" w:sz="0" w:space="0" w:color="auto"/>
            <w:right w:val="none" w:sz="0" w:space="0" w:color="auto"/>
          </w:divBdr>
        </w:div>
        <w:div w:id="1747994099">
          <w:marLeft w:val="720"/>
          <w:marRight w:val="0"/>
          <w:marTop w:val="96"/>
          <w:marBottom w:val="0"/>
          <w:divBdr>
            <w:top w:val="none" w:sz="0" w:space="0" w:color="auto"/>
            <w:left w:val="none" w:sz="0" w:space="0" w:color="auto"/>
            <w:bottom w:val="none" w:sz="0" w:space="0" w:color="auto"/>
            <w:right w:val="none" w:sz="0" w:space="0" w:color="auto"/>
          </w:divBdr>
        </w:div>
      </w:divsChild>
    </w:div>
    <w:div w:id="18313168">
      <w:bodyDiv w:val="1"/>
      <w:marLeft w:val="0"/>
      <w:marRight w:val="0"/>
      <w:marTop w:val="0"/>
      <w:marBottom w:val="0"/>
      <w:divBdr>
        <w:top w:val="none" w:sz="0" w:space="0" w:color="auto"/>
        <w:left w:val="none" w:sz="0" w:space="0" w:color="auto"/>
        <w:bottom w:val="none" w:sz="0" w:space="0" w:color="auto"/>
        <w:right w:val="none" w:sz="0" w:space="0" w:color="auto"/>
      </w:divBdr>
    </w:div>
    <w:div w:id="18702249">
      <w:bodyDiv w:val="1"/>
      <w:marLeft w:val="0"/>
      <w:marRight w:val="0"/>
      <w:marTop w:val="0"/>
      <w:marBottom w:val="0"/>
      <w:divBdr>
        <w:top w:val="none" w:sz="0" w:space="0" w:color="auto"/>
        <w:left w:val="none" w:sz="0" w:space="0" w:color="auto"/>
        <w:bottom w:val="none" w:sz="0" w:space="0" w:color="auto"/>
        <w:right w:val="none" w:sz="0" w:space="0" w:color="auto"/>
      </w:divBdr>
    </w:div>
    <w:div w:id="59863942">
      <w:bodyDiv w:val="1"/>
      <w:marLeft w:val="0"/>
      <w:marRight w:val="0"/>
      <w:marTop w:val="0"/>
      <w:marBottom w:val="0"/>
      <w:divBdr>
        <w:top w:val="none" w:sz="0" w:space="0" w:color="auto"/>
        <w:left w:val="none" w:sz="0" w:space="0" w:color="auto"/>
        <w:bottom w:val="none" w:sz="0" w:space="0" w:color="auto"/>
        <w:right w:val="none" w:sz="0" w:space="0" w:color="auto"/>
      </w:divBdr>
    </w:div>
    <w:div w:id="64256535">
      <w:bodyDiv w:val="1"/>
      <w:marLeft w:val="0"/>
      <w:marRight w:val="0"/>
      <w:marTop w:val="0"/>
      <w:marBottom w:val="0"/>
      <w:divBdr>
        <w:top w:val="none" w:sz="0" w:space="0" w:color="auto"/>
        <w:left w:val="none" w:sz="0" w:space="0" w:color="auto"/>
        <w:bottom w:val="none" w:sz="0" w:space="0" w:color="auto"/>
        <w:right w:val="none" w:sz="0" w:space="0" w:color="auto"/>
      </w:divBdr>
    </w:div>
    <w:div w:id="75368353">
      <w:bodyDiv w:val="1"/>
      <w:marLeft w:val="0"/>
      <w:marRight w:val="0"/>
      <w:marTop w:val="0"/>
      <w:marBottom w:val="0"/>
      <w:divBdr>
        <w:top w:val="none" w:sz="0" w:space="0" w:color="auto"/>
        <w:left w:val="none" w:sz="0" w:space="0" w:color="auto"/>
        <w:bottom w:val="none" w:sz="0" w:space="0" w:color="auto"/>
        <w:right w:val="none" w:sz="0" w:space="0" w:color="auto"/>
      </w:divBdr>
    </w:div>
    <w:div w:id="79564912">
      <w:bodyDiv w:val="1"/>
      <w:marLeft w:val="0"/>
      <w:marRight w:val="0"/>
      <w:marTop w:val="0"/>
      <w:marBottom w:val="0"/>
      <w:divBdr>
        <w:top w:val="none" w:sz="0" w:space="0" w:color="auto"/>
        <w:left w:val="none" w:sz="0" w:space="0" w:color="auto"/>
        <w:bottom w:val="none" w:sz="0" w:space="0" w:color="auto"/>
        <w:right w:val="none" w:sz="0" w:space="0" w:color="auto"/>
      </w:divBdr>
    </w:div>
    <w:div w:id="84112071">
      <w:bodyDiv w:val="1"/>
      <w:marLeft w:val="0"/>
      <w:marRight w:val="0"/>
      <w:marTop w:val="0"/>
      <w:marBottom w:val="0"/>
      <w:divBdr>
        <w:top w:val="none" w:sz="0" w:space="0" w:color="auto"/>
        <w:left w:val="none" w:sz="0" w:space="0" w:color="auto"/>
        <w:bottom w:val="none" w:sz="0" w:space="0" w:color="auto"/>
        <w:right w:val="none" w:sz="0" w:space="0" w:color="auto"/>
      </w:divBdr>
    </w:div>
    <w:div w:id="90055621">
      <w:bodyDiv w:val="1"/>
      <w:marLeft w:val="0"/>
      <w:marRight w:val="0"/>
      <w:marTop w:val="0"/>
      <w:marBottom w:val="0"/>
      <w:divBdr>
        <w:top w:val="none" w:sz="0" w:space="0" w:color="auto"/>
        <w:left w:val="none" w:sz="0" w:space="0" w:color="auto"/>
        <w:bottom w:val="none" w:sz="0" w:space="0" w:color="auto"/>
        <w:right w:val="none" w:sz="0" w:space="0" w:color="auto"/>
      </w:divBdr>
    </w:div>
    <w:div w:id="160390579">
      <w:bodyDiv w:val="1"/>
      <w:marLeft w:val="0"/>
      <w:marRight w:val="0"/>
      <w:marTop w:val="0"/>
      <w:marBottom w:val="0"/>
      <w:divBdr>
        <w:top w:val="none" w:sz="0" w:space="0" w:color="auto"/>
        <w:left w:val="none" w:sz="0" w:space="0" w:color="auto"/>
        <w:bottom w:val="none" w:sz="0" w:space="0" w:color="auto"/>
        <w:right w:val="none" w:sz="0" w:space="0" w:color="auto"/>
      </w:divBdr>
    </w:div>
    <w:div w:id="194849790">
      <w:bodyDiv w:val="1"/>
      <w:marLeft w:val="0"/>
      <w:marRight w:val="0"/>
      <w:marTop w:val="0"/>
      <w:marBottom w:val="0"/>
      <w:divBdr>
        <w:top w:val="none" w:sz="0" w:space="0" w:color="auto"/>
        <w:left w:val="none" w:sz="0" w:space="0" w:color="auto"/>
        <w:bottom w:val="none" w:sz="0" w:space="0" w:color="auto"/>
        <w:right w:val="none" w:sz="0" w:space="0" w:color="auto"/>
      </w:divBdr>
    </w:div>
    <w:div w:id="204870933">
      <w:bodyDiv w:val="1"/>
      <w:marLeft w:val="0"/>
      <w:marRight w:val="0"/>
      <w:marTop w:val="0"/>
      <w:marBottom w:val="0"/>
      <w:divBdr>
        <w:top w:val="none" w:sz="0" w:space="0" w:color="auto"/>
        <w:left w:val="none" w:sz="0" w:space="0" w:color="auto"/>
        <w:bottom w:val="none" w:sz="0" w:space="0" w:color="auto"/>
        <w:right w:val="none" w:sz="0" w:space="0" w:color="auto"/>
      </w:divBdr>
    </w:div>
    <w:div w:id="219829936">
      <w:bodyDiv w:val="1"/>
      <w:marLeft w:val="0"/>
      <w:marRight w:val="0"/>
      <w:marTop w:val="0"/>
      <w:marBottom w:val="0"/>
      <w:divBdr>
        <w:top w:val="none" w:sz="0" w:space="0" w:color="auto"/>
        <w:left w:val="none" w:sz="0" w:space="0" w:color="auto"/>
        <w:bottom w:val="none" w:sz="0" w:space="0" w:color="auto"/>
        <w:right w:val="none" w:sz="0" w:space="0" w:color="auto"/>
      </w:divBdr>
    </w:div>
    <w:div w:id="251547392">
      <w:bodyDiv w:val="1"/>
      <w:marLeft w:val="0"/>
      <w:marRight w:val="0"/>
      <w:marTop w:val="0"/>
      <w:marBottom w:val="0"/>
      <w:divBdr>
        <w:top w:val="none" w:sz="0" w:space="0" w:color="auto"/>
        <w:left w:val="none" w:sz="0" w:space="0" w:color="auto"/>
        <w:bottom w:val="none" w:sz="0" w:space="0" w:color="auto"/>
        <w:right w:val="none" w:sz="0" w:space="0" w:color="auto"/>
      </w:divBdr>
    </w:div>
    <w:div w:id="258491577">
      <w:bodyDiv w:val="1"/>
      <w:marLeft w:val="0"/>
      <w:marRight w:val="0"/>
      <w:marTop w:val="0"/>
      <w:marBottom w:val="0"/>
      <w:divBdr>
        <w:top w:val="none" w:sz="0" w:space="0" w:color="auto"/>
        <w:left w:val="none" w:sz="0" w:space="0" w:color="auto"/>
        <w:bottom w:val="none" w:sz="0" w:space="0" w:color="auto"/>
        <w:right w:val="none" w:sz="0" w:space="0" w:color="auto"/>
      </w:divBdr>
    </w:div>
    <w:div w:id="269632543">
      <w:bodyDiv w:val="1"/>
      <w:marLeft w:val="0"/>
      <w:marRight w:val="0"/>
      <w:marTop w:val="0"/>
      <w:marBottom w:val="0"/>
      <w:divBdr>
        <w:top w:val="none" w:sz="0" w:space="0" w:color="auto"/>
        <w:left w:val="none" w:sz="0" w:space="0" w:color="auto"/>
        <w:bottom w:val="none" w:sz="0" w:space="0" w:color="auto"/>
        <w:right w:val="none" w:sz="0" w:space="0" w:color="auto"/>
      </w:divBdr>
    </w:div>
    <w:div w:id="292636702">
      <w:bodyDiv w:val="1"/>
      <w:marLeft w:val="0"/>
      <w:marRight w:val="0"/>
      <w:marTop w:val="0"/>
      <w:marBottom w:val="0"/>
      <w:divBdr>
        <w:top w:val="none" w:sz="0" w:space="0" w:color="auto"/>
        <w:left w:val="none" w:sz="0" w:space="0" w:color="auto"/>
        <w:bottom w:val="none" w:sz="0" w:space="0" w:color="auto"/>
        <w:right w:val="none" w:sz="0" w:space="0" w:color="auto"/>
      </w:divBdr>
    </w:div>
    <w:div w:id="298924127">
      <w:bodyDiv w:val="1"/>
      <w:marLeft w:val="0"/>
      <w:marRight w:val="0"/>
      <w:marTop w:val="0"/>
      <w:marBottom w:val="0"/>
      <w:divBdr>
        <w:top w:val="none" w:sz="0" w:space="0" w:color="auto"/>
        <w:left w:val="none" w:sz="0" w:space="0" w:color="auto"/>
        <w:bottom w:val="none" w:sz="0" w:space="0" w:color="auto"/>
        <w:right w:val="none" w:sz="0" w:space="0" w:color="auto"/>
      </w:divBdr>
    </w:div>
    <w:div w:id="328753648">
      <w:bodyDiv w:val="1"/>
      <w:marLeft w:val="0"/>
      <w:marRight w:val="0"/>
      <w:marTop w:val="0"/>
      <w:marBottom w:val="0"/>
      <w:divBdr>
        <w:top w:val="none" w:sz="0" w:space="0" w:color="auto"/>
        <w:left w:val="none" w:sz="0" w:space="0" w:color="auto"/>
        <w:bottom w:val="none" w:sz="0" w:space="0" w:color="auto"/>
        <w:right w:val="none" w:sz="0" w:space="0" w:color="auto"/>
      </w:divBdr>
    </w:div>
    <w:div w:id="341663304">
      <w:bodyDiv w:val="1"/>
      <w:marLeft w:val="0"/>
      <w:marRight w:val="0"/>
      <w:marTop w:val="0"/>
      <w:marBottom w:val="0"/>
      <w:divBdr>
        <w:top w:val="none" w:sz="0" w:space="0" w:color="auto"/>
        <w:left w:val="none" w:sz="0" w:space="0" w:color="auto"/>
        <w:bottom w:val="none" w:sz="0" w:space="0" w:color="auto"/>
        <w:right w:val="none" w:sz="0" w:space="0" w:color="auto"/>
      </w:divBdr>
    </w:div>
    <w:div w:id="363555924">
      <w:bodyDiv w:val="1"/>
      <w:marLeft w:val="0"/>
      <w:marRight w:val="0"/>
      <w:marTop w:val="0"/>
      <w:marBottom w:val="0"/>
      <w:divBdr>
        <w:top w:val="none" w:sz="0" w:space="0" w:color="auto"/>
        <w:left w:val="none" w:sz="0" w:space="0" w:color="auto"/>
        <w:bottom w:val="none" w:sz="0" w:space="0" w:color="auto"/>
        <w:right w:val="none" w:sz="0" w:space="0" w:color="auto"/>
      </w:divBdr>
    </w:div>
    <w:div w:id="384111102">
      <w:bodyDiv w:val="1"/>
      <w:marLeft w:val="0"/>
      <w:marRight w:val="0"/>
      <w:marTop w:val="0"/>
      <w:marBottom w:val="0"/>
      <w:divBdr>
        <w:top w:val="none" w:sz="0" w:space="0" w:color="auto"/>
        <w:left w:val="none" w:sz="0" w:space="0" w:color="auto"/>
        <w:bottom w:val="none" w:sz="0" w:space="0" w:color="auto"/>
        <w:right w:val="none" w:sz="0" w:space="0" w:color="auto"/>
      </w:divBdr>
    </w:div>
    <w:div w:id="429930123">
      <w:bodyDiv w:val="1"/>
      <w:marLeft w:val="0"/>
      <w:marRight w:val="0"/>
      <w:marTop w:val="0"/>
      <w:marBottom w:val="0"/>
      <w:divBdr>
        <w:top w:val="none" w:sz="0" w:space="0" w:color="auto"/>
        <w:left w:val="none" w:sz="0" w:space="0" w:color="auto"/>
        <w:bottom w:val="none" w:sz="0" w:space="0" w:color="auto"/>
        <w:right w:val="none" w:sz="0" w:space="0" w:color="auto"/>
      </w:divBdr>
    </w:div>
    <w:div w:id="432239468">
      <w:bodyDiv w:val="1"/>
      <w:marLeft w:val="0"/>
      <w:marRight w:val="0"/>
      <w:marTop w:val="0"/>
      <w:marBottom w:val="0"/>
      <w:divBdr>
        <w:top w:val="none" w:sz="0" w:space="0" w:color="auto"/>
        <w:left w:val="none" w:sz="0" w:space="0" w:color="auto"/>
        <w:bottom w:val="none" w:sz="0" w:space="0" w:color="auto"/>
        <w:right w:val="none" w:sz="0" w:space="0" w:color="auto"/>
      </w:divBdr>
    </w:div>
    <w:div w:id="435909180">
      <w:bodyDiv w:val="1"/>
      <w:marLeft w:val="0"/>
      <w:marRight w:val="0"/>
      <w:marTop w:val="0"/>
      <w:marBottom w:val="0"/>
      <w:divBdr>
        <w:top w:val="none" w:sz="0" w:space="0" w:color="auto"/>
        <w:left w:val="none" w:sz="0" w:space="0" w:color="auto"/>
        <w:bottom w:val="none" w:sz="0" w:space="0" w:color="auto"/>
        <w:right w:val="none" w:sz="0" w:space="0" w:color="auto"/>
      </w:divBdr>
    </w:div>
    <w:div w:id="438254823">
      <w:bodyDiv w:val="1"/>
      <w:marLeft w:val="0"/>
      <w:marRight w:val="0"/>
      <w:marTop w:val="0"/>
      <w:marBottom w:val="0"/>
      <w:divBdr>
        <w:top w:val="none" w:sz="0" w:space="0" w:color="auto"/>
        <w:left w:val="none" w:sz="0" w:space="0" w:color="auto"/>
        <w:bottom w:val="none" w:sz="0" w:space="0" w:color="auto"/>
        <w:right w:val="none" w:sz="0" w:space="0" w:color="auto"/>
      </w:divBdr>
    </w:div>
    <w:div w:id="469595468">
      <w:bodyDiv w:val="1"/>
      <w:marLeft w:val="0"/>
      <w:marRight w:val="0"/>
      <w:marTop w:val="0"/>
      <w:marBottom w:val="0"/>
      <w:divBdr>
        <w:top w:val="none" w:sz="0" w:space="0" w:color="auto"/>
        <w:left w:val="none" w:sz="0" w:space="0" w:color="auto"/>
        <w:bottom w:val="none" w:sz="0" w:space="0" w:color="auto"/>
        <w:right w:val="none" w:sz="0" w:space="0" w:color="auto"/>
      </w:divBdr>
    </w:div>
    <w:div w:id="473327740">
      <w:bodyDiv w:val="1"/>
      <w:marLeft w:val="0"/>
      <w:marRight w:val="0"/>
      <w:marTop w:val="0"/>
      <w:marBottom w:val="0"/>
      <w:divBdr>
        <w:top w:val="none" w:sz="0" w:space="0" w:color="auto"/>
        <w:left w:val="none" w:sz="0" w:space="0" w:color="auto"/>
        <w:bottom w:val="none" w:sz="0" w:space="0" w:color="auto"/>
        <w:right w:val="none" w:sz="0" w:space="0" w:color="auto"/>
      </w:divBdr>
    </w:div>
    <w:div w:id="498276905">
      <w:bodyDiv w:val="1"/>
      <w:marLeft w:val="0"/>
      <w:marRight w:val="0"/>
      <w:marTop w:val="0"/>
      <w:marBottom w:val="0"/>
      <w:divBdr>
        <w:top w:val="none" w:sz="0" w:space="0" w:color="auto"/>
        <w:left w:val="none" w:sz="0" w:space="0" w:color="auto"/>
        <w:bottom w:val="none" w:sz="0" w:space="0" w:color="auto"/>
        <w:right w:val="none" w:sz="0" w:space="0" w:color="auto"/>
      </w:divBdr>
    </w:div>
    <w:div w:id="501699707">
      <w:bodyDiv w:val="1"/>
      <w:marLeft w:val="0"/>
      <w:marRight w:val="0"/>
      <w:marTop w:val="0"/>
      <w:marBottom w:val="0"/>
      <w:divBdr>
        <w:top w:val="none" w:sz="0" w:space="0" w:color="auto"/>
        <w:left w:val="none" w:sz="0" w:space="0" w:color="auto"/>
        <w:bottom w:val="none" w:sz="0" w:space="0" w:color="auto"/>
        <w:right w:val="none" w:sz="0" w:space="0" w:color="auto"/>
      </w:divBdr>
    </w:div>
    <w:div w:id="518473429">
      <w:bodyDiv w:val="1"/>
      <w:marLeft w:val="0"/>
      <w:marRight w:val="0"/>
      <w:marTop w:val="0"/>
      <w:marBottom w:val="0"/>
      <w:divBdr>
        <w:top w:val="none" w:sz="0" w:space="0" w:color="auto"/>
        <w:left w:val="none" w:sz="0" w:space="0" w:color="auto"/>
        <w:bottom w:val="none" w:sz="0" w:space="0" w:color="auto"/>
        <w:right w:val="none" w:sz="0" w:space="0" w:color="auto"/>
      </w:divBdr>
    </w:div>
    <w:div w:id="528570257">
      <w:bodyDiv w:val="1"/>
      <w:marLeft w:val="0"/>
      <w:marRight w:val="0"/>
      <w:marTop w:val="0"/>
      <w:marBottom w:val="0"/>
      <w:divBdr>
        <w:top w:val="none" w:sz="0" w:space="0" w:color="auto"/>
        <w:left w:val="none" w:sz="0" w:space="0" w:color="auto"/>
        <w:bottom w:val="none" w:sz="0" w:space="0" w:color="auto"/>
        <w:right w:val="none" w:sz="0" w:space="0" w:color="auto"/>
      </w:divBdr>
    </w:div>
    <w:div w:id="530844030">
      <w:bodyDiv w:val="1"/>
      <w:marLeft w:val="0"/>
      <w:marRight w:val="0"/>
      <w:marTop w:val="0"/>
      <w:marBottom w:val="0"/>
      <w:divBdr>
        <w:top w:val="none" w:sz="0" w:space="0" w:color="auto"/>
        <w:left w:val="none" w:sz="0" w:space="0" w:color="auto"/>
        <w:bottom w:val="none" w:sz="0" w:space="0" w:color="auto"/>
        <w:right w:val="none" w:sz="0" w:space="0" w:color="auto"/>
      </w:divBdr>
    </w:div>
    <w:div w:id="534076067">
      <w:bodyDiv w:val="1"/>
      <w:marLeft w:val="0"/>
      <w:marRight w:val="0"/>
      <w:marTop w:val="0"/>
      <w:marBottom w:val="0"/>
      <w:divBdr>
        <w:top w:val="none" w:sz="0" w:space="0" w:color="auto"/>
        <w:left w:val="none" w:sz="0" w:space="0" w:color="auto"/>
        <w:bottom w:val="none" w:sz="0" w:space="0" w:color="auto"/>
        <w:right w:val="none" w:sz="0" w:space="0" w:color="auto"/>
      </w:divBdr>
    </w:div>
    <w:div w:id="569076908">
      <w:bodyDiv w:val="1"/>
      <w:marLeft w:val="0"/>
      <w:marRight w:val="0"/>
      <w:marTop w:val="0"/>
      <w:marBottom w:val="0"/>
      <w:divBdr>
        <w:top w:val="none" w:sz="0" w:space="0" w:color="auto"/>
        <w:left w:val="none" w:sz="0" w:space="0" w:color="auto"/>
        <w:bottom w:val="none" w:sz="0" w:space="0" w:color="auto"/>
        <w:right w:val="none" w:sz="0" w:space="0" w:color="auto"/>
      </w:divBdr>
    </w:div>
    <w:div w:id="580262204">
      <w:bodyDiv w:val="1"/>
      <w:marLeft w:val="0"/>
      <w:marRight w:val="0"/>
      <w:marTop w:val="0"/>
      <w:marBottom w:val="0"/>
      <w:divBdr>
        <w:top w:val="none" w:sz="0" w:space="0" w:color="auto"/>
        <w:left w:val="none" w:sz="0" w:space="0" w:color="auto"/>
        <w:bottom w:val="none" w:sz="0" w:space="0" w:color="auto"/>
        <w:right w:val="none" w:sz="0" w:space="0" w:color="auto"/>
      </w:divBdr>
    </w:div>
    <w:div w:id="695539627">
      <w:bodyDiv w:val="1"/>
      <w:marLeft w:val="0"/>
      <w:marRight w:val="0"/>
      <w:marTop w:val="0"/>
      <w:marBottom w:val="0"/>
      <w:divBdr>
        <w:top w:val="none" w:sz="0" w:space="0" w:color="auto"/>
        <w:left w:val="none" w:sz="0" w:space="0" w:color="auto"/>
        <w:bottom w:val="none" w:sz="0" w:space="0" w:color="auto"/>
        <w:right w:val="none" w:sz="0" w:space="0" w:color="auto"/>
      </w:divBdr>
    </w:div>
    <w:div w:id="702680789">
      <w:bodyDiv w:val="1"/>
      <w:marLeft w:val="0"/>
      <w:marRight w:val="0"/>
      <w:marTop w:val="0"/>
      <w:marBottom w:val="0"/>
      <w:divBdr>
        <w:top w:val="none" w:sz="0" w:space="0" w:color="auto"/>
        <w:left w:val="none" w:sz="0" w:space="0" w:color="auto"/>
        <w:bottom w:val="none" w:sz="0" w:space="0" w:color="auto"/>
        <w:right w:val="none" w:sz="0" w:space="0" w:color="auto"/>
      </w:divBdr>
    </w:div>
    <w:div w:id="747072260">
      <w:bodyDiv w:val="1"/>
      <w:marLeft w:val="0"/>
      <w:marRight w:val="0"/>
      <w:marTop w:val="0"/>
      <w:marBottom w:val="0"/>
      <w:divBdr>
        <w:top w:val="none" w:sz="0" w:space="0" w:color="auto"/>
        <w:left w:val="none" w:sz="0" w:space="0" w:color="auto"/>
        <w:bottom w:val="none" w:sz="0" w:space="0" w:color="auto"/>
        <w:right w:val="none" w:sz="0" w:space="0" w:color="auto"/>
      </w:divBdr>
    </w:div>
    <w:div w:id="772936831">
      <w:bodyDiv w:val="1"/>
      <w:marLeft w:val="0"/>
      <w:marRight w:val="0"/>
      <w:marTop w:val="0"/>
      <w:marBottom w:val="0"/>
      <w:divBdr>
        <w:top w:val="none" w:sz="0" w:space="0" w:color="auto"/>
        <w:left w:val="none" w:sz="0" w:space="0" w:color="auto"/>
        <w:bottom w:val="none" w:sz="0" w:space="0" w:color="auto"/>
        <w:right w:val="none" w:sz="0" w:space="0" w:color="auto"/>
      </w:divBdr>
    </w:div>
    <w:div w:id="779572633">
      <w:bodyDiv w:val="1"/>
      <w:marLeft w:val="0"/>
      <w:marRight w:val="0"/>
      <w:marTop w:val="0"/>
      <w:marBottom w:val="0"/>
      <w:divBdr>
        <w:top w:val="none" w:sz="0" w:space="0" w:color="auto"/>
        <w:left w:val="none" w:sz="0" w:space="0" w:color="auto"/>
        <w:bottom w:val="none" w:sz="0" w:space="0" w:color="auto"/>
        <w:right w:val="none" w:sz="0" w:space="0" w:color="auto"/>
      </w:divBdr>
    </w:div>
    <w:div w:id="834691171">
      <w:bodyDiv w:val="1"/>
      <w:marLeft w:val="0"/>
      <w:marRight w:val="0"/>
      <w:marTop w:val="0"/>
      <w:marBottom w:val="0"/>
      <w:divBdr>
        <w:top w:val="none" w:sz="0" w:space="0" w:color="auto"/>
        <w:left w:val="none" w:sz="0" w:space="0" w:color="auto"/>
        <w:bottom w:val="none" w:sz="0" w:space="0" w:color="auto"/>
        <w:right w:val="none" w:sz="0" w:space="0" w:color="auto"/>
      </w:divBdr>
      <w:divsChild>
        <w:div w:id="475949622">
          <w:marLeft w:val="1267"/>
          <w:marRight w:val="0"/>
          <w:marTop w:val="58"/>
          <w:marBottom w:val="0"/>
          <w:divBdr>
            <w:top w:val="none" w:sz="0" w:space="0" w:color="auto"/>
            <w:left w:val="none" w:sz="0" w:space="0" w:color="auto"/>
            <w:bottom w:val="none" w:sz="0" w:space="0" w:color="auto"/>
            <w:right w:val="none" w:sz="0" w:space="0" w:color="auto"/>
          </w:divBdr>
        </w:div>
        <w:div w:id="557278780">
          <w:marLeft w:val="1267"/>
          <w:marRight w:val="0"/>
          <w:marTop w:val="58"/>
          <w:marBottom w:val="0"/>
          <w:divBdr>
            <w:top w:val="none" w:sz="0" w:space="0" w:color="auto"/>
            <w:left w:val="none" w:sz="0" w:space="0" w:color="auto"/>
            <w:bottom w:val="none" w:sz="0" w:space="0" w:color="auto"/>
            <w:right w:val="none" w:sz="0" w:space="0" w:color="auto"/>
          </w:divBdr>
        </w:div>
        <w:div w:id="774255345">
          <w:marLeft w:val="1267"/>
          <w:marRight w:val="0"/>
          <w:marTop w:val="58"/>
          <w:marBottom w:val="0"/>
          <w:divBdr>
            <w:top w:val="none" w:sz="0" w:space="0" w:color="auto"/>
            <w:left w:val="none" w:sz="0" w:space="0" w:color="auto"/>
            <w:bottom w:val="none" w:sz="0" w:space="0" w:color="auto"/>
            <w:right w:val="none" w:sz="0" w:space="0" w:color="auto"/>
          </w:divBdr>
        </w:div>
        <w:div w:id="1312709156">
          <w:marLeft w:val="1267"/>
          <w:marRight w:val="0"/>
          <w:marTop w:val="58"/>
          <w:marBottom w:val="0"/>
          <w:divBdr>
            <w:top w:val="none" w:sz="0" w:space="0" w:color="auto"/>
            <w:left w:val="none" w:sz="0" w:space="0" w:color="auto"/>
            <w:bottom w:val="none" w:sz="0" w:space="0" w:color="auto"/>
            <w:right w:val="none" w:sz="0" w:space="0" w:color="auto"/>
          </w:divBdr>
        </w:div>
        <w:div w:id="1486047224">
          <w:marLeft w:val="1267"/>
          <w:marRight w:val="0"/>
          <w:marTop w:val="58"/>
          <w:marBottom w:val="0"/>
          <w:divBdr>
            <w:top w:val="none" w:sz="0" w:space="0" w:color="auto"/>
            <w:left w:val="none" w:sz="0" w:space="0" w:color="auto"/>
            <w:bottom w:val="none" w:sz="0" w:space="0" w:color="auto"/>
            <w:right w:val="none" w:sz="0" w:space="0" w:color="auto"/>
          </w:divBdr>
        </w:div>
      </w:divsChild>
    </w:div>
    <w:div w:id="856892579">
      <w:bodyDiv w:val="1"/>
      <w:marLeft w:val="0"/>
      <w:marRight w:val="0"/>
      <w:marTop w:val="0"/>
      <w:marBottom w:val="0"/>
      <w:divBdr>
        <w:top w:val="none" w:sz="0" w:space="0" w:color="auto"/>
        <w:left w:val="none" w:sz="0" w:space="0" w:color="auto"/>
        <w:bottom w:val="none" w:sz="0" w:space="0" w:color="auto"/>
        <w:right w:val="none" w:sz="0" w:space="0" w:color="auto"/>
      </w:divBdr>
    </w:div>
    <w:div w:id="874075870">
      <w:bodyDiv w:val="1"/>
      <w:marLeft w:val="0"/>
      <w:marRight w:val="0"/>
      <w:marTop w:val="0"/>
      <w:marBottom w:val="0"/>
      <w:divBdr>
        <w:top w:val="none" w:sz="0" w:space="0" w:color="auto"/>
        <w:left w:val="none" w:sz="0" w:space="0" w:color="auto"/>
        <w:bottom w:val="none" w:sz="0" w:space="0" w:color="auto"/>
        <w:right w:val="none" w:sz="0" w:space="0" w:color="auto"/>
      </w:divBdr>
    </w:div>
    <w:div w:id="878324872">
      <w:bodyDiv w:val="1"/>
      <w:marLeft w:val="0"/>
      <w:marRight w:val="0"/>
      <w:marTop w:val="0"/>
      <w:marBottom w:val="0"/>
      <w:divBdr>
        <w:top w:val="none" w:sz="0" w:space="0" w:color="auto"/>
        <w:left w:val="none" w:sz="0" w:space="0" w:color="auto"/>
        <w:bottom w:val="none" w:sz="0" w:space="0" w:color="auto"/>
        <w:right w:val="none" w:sz="0" w:space="0" w:color="auto"/>
      </w:divBdr>
    </w:div>
    <w:div w:id="969752611">
      <w:bodyDiv w:val="1"/>
      <w:marLeft w:val="0"/>
      <w:marRight w:val="0"/>
      <w:marTop w:val="0"/>
      <w:marBottom w:val="0"/>
      <w:divBdr>
        <w:top w:val="none" w:sz="0" w:space="0" w:color="auto"/>
        <w:left w:val="none" w:sz="0" w:space="0" w:color="auto"/>
        <w:bottom w:val="none" w:sz="0" w:space="0" w:color="auto"/>
        <w:right w:val="none" w:sz="0" w:space="0" w:color="auto"/>
      </w:divBdr>
      <w:divsChild>
        <w:div w:id="666443843">
          <w:marLeft w:val="634"/>
          <w:marRight w:val="0"/>
          <w:marTop w:val="0"/>
          <w:marBottom w:val="0"/>
          <w:divBdr>
            <w:top w:val="none" w:sz="0" w:space="0" w:color="auto"/>
            <w:left w:val="none" w:sz="0" w:space="0" w:color="auto"/>
            <w:bottom w:val="none" w:sz="0" w:space="0" w:color="auto"/>
            <w:right w:val="none" w:sz="0" w:space="0" w:color="auto"/>
          </w:divBdr>
        </w:div>
      </w:divsChild>
    </w:div>
    <w:div w:id="971788891">
      <w:bodyDiv w:val="1"/>
      <w:marLeft w:val="0"/>
      <w:marRight w:val="0"/>
      <w:marTop w:val="0"/>
      <w:marBottom w:val="0"/>
      <w:divBdr>
        <w:top w:val="none" w:sz="0" w:space="0" w:color="auto"/>
        <w:left w:val="none" w:sz="0" w:space="0" w:color="auto"/>
        <w:bottom w:val="none" w:sz="0" w:space="0" w:color="auto"/>
        <w:right w:val="none" w:sz="0" w:space="0" w:color="auto"/>
      </w:divBdr>
    </w:div>
    <w:div w:id="972709620">
      <w:bodyDiv w:val="1"/>
      <w:marLeft w:val="0"/>
      <w:marRight w:val="0"/>
      <w:marTop w:val="0"/>
      <w:marBottom w:val="0"/>
      <w:divBdr>
        <w:top w:val="none" w:sz="0" w:space="0" w:color="auto"/>
        <w:left w:val="none" w:sz="0" w:space="0" w:color="auto"/>
        <w:bottom w:val="none" w:sz="0" w:space="0" w:color="auto"/>
        <w:right w:val="none" w:sz="0" w:space="0" w:color="auto"/>
      </w:divBdr>
    </w:div>
    <w:div w:id="978534102">
      <w:bodyDiv w:val="1"/>
      <w:marLeft w:val="0"/>
      <w:marRight w:val="0"/>
      <w:marTop w:val="0"/>
      <w:marBottom w:val="0"/>
      <w:divBdr>
        <w:top w:val="none" w:sz="0" w:space="0" w:color="auto"/>
        <w:left w:val="none" w:sz="0" w:space="0" w:color="auto"/>
        <w:bottom w:val="none" w:sz="0" w:space="0" w:color="auto"/>
        <w:right w:val="none" w:sz="0" w:space="0" w:color="auto"/>
      </w:divBdr>
    </w:div>
    <w:div w:id="993724728">
      <w:bodyDiv w:val="1"/>
      <w:marLeft w:val="0"/>
      <w:marRight w:val="0"/>
      <w:marTop w:val="0"/>
      <w:marBottom w:val="0"/>
      <w:divBdr>
        <w:top w:val="none" w:sz="0" w:space="0" w:color="auto"/>
        <w:left w:val="none" w:sz="0" w:space="0" w:color="auto"/>
        <w:bottom w:val="none" w:sz="0" w:space="0" w:color="auto"/>
        <w:right w:val="none" w:sz="0" w:space="0" w:color="auto"/>
      </w:divBdr>
      <w:divsChild>
        <w:div w:id="293407693">
          <w:marLeft w:val="547"/>
          <w:marRight w:val="0"/>
          <w:marTop w:val="77"/>
          <w:marBottom w:val="0"/>
          <w:divBdr>
            <w:top w:val="none" w:sz="0" w:space="0" w:color="auto"/>
            <w:left w:val="none" w:sz="0" w:space="0" w:color="auto"/>
            <w:bottom w:val="none" w:sz="0" w:space="0" w:color="auto"/>
            <w:right w:val="none" w:sz="0" w:space="0" w:color="auto"/>
          </w:divBdr>
        </w:div>
      </w:divsChild>
    </w:div>
    <w:div w:id="1018120637">
      <w:bodyDiv w:val="1"/>
      <w:marLeft w:val="0"/>
      <w:marRight w:val="0"/>
      <w:marTop w:val="0"/>
      <w:marBottom w:val="0"/>
      <w:divBdr>
        <w:top w:val="none" w:sz="0" w:space="0" w:color="auto"/>
        <w:left w:val="none" w:sz="0" w:space="0" w:color="auto"/>
        <w:bottom w:val="none" w:sz="0" w:space="0" w:color="auto"/>
        <w:right w:val="none" w:sz="0" w:space="0" w:color="auto"/>
      </w:divBdr>
    </w:div>
    <w:div w:id="1021201220">
      <w:bodyDiv w:val="1"/>
      <w:marLeft w:val="0"/>
      <w:marRight w:val="0"/>
      <w:marTop w:val="0"/>
      <w:marBottom w:val="0"/>
      <w:divBdr>
        <w:top w:val="none" w:sz="0" w:space="0" w:color="auto"/>
        <w:left w:val="none" w:sz="0" w:space="0" w:color="auto"/>
        <w:bottom w:val="none" w:sz="0" w:space="0" w:color="auto"/>
        <w:right w:val="none" w:sz="0" w:space="0" w:color="auto"/>
      </w:divBdr>
    </w:div>
    <w:div w:id="1021666038">
      <w:bodyDiv w:val="1"/>
      <w:marLeft w:val="0"/>
      <w:marRight w:val="0"/>
      <w:marTop w:val="0"/>
      <w:marBottom w:val="0"/>
      <w:divBdr>
        <w:top w:val="none" w:sz="0" w:space="0" w:color="auto"/>
        <w:left w:val="none" w:sz="0" w:space="0" w:color="auto"/>
        <w:bottom w:val="none" w:sz="0" w:space="0" w:color="auto"/>
        <w:right w:val="none" w:sz="0" w:space="0" w:color="auto"/>
      </w:divBdr>
    </w:div>
    <w:div w:id="1027753856">
      <w:bodyDiv w:val="1"/>
      <w:marLeft w:val="0"/>
      <w:marRight w:val="0"/>
      <w:marTop w:val="0"/>
      <w:marBottom w:val="0"/>
      <w:divBdr>
        <w:top w:val="none" w:sz="0" w:space="0" w:color="auto"/>
        <w:left w:val="none" w:sz="0" w:space="0" w:color="auto"/>
        <w:bottom w:val="none" w:sz="0" w:space="0" w:color="auto"/>
        <w:right w:val="none" w:sz="0" w:space="0" w:color="auto"/>
      </w:divBdr>
    </w:div>
    <w:div w:id="1048913371">
      <w:bodyDiv w:val="1"/>
      <w:marLeft w:val="0"/>
      <w:marRight w:val="0"/>
      <w:marTop w:val="0"/>
      <w:marBottom w:val="0"/>
      <w:divBdr>
        <w:top w:val="none" w:sz="0" w:space="0" w:color="auto"/>
        <w:left w:val="none" w:sz="0" w:space="0" w:color="auto"/>
        <w:bottom w:val="none" w:sz="0" w:space="0" w:color="auto"/>
        <w:right w:val="none" w:sz="0" w:space="0" w:color="auto"/>
      </w:divBdr>
    </w:div>
    <w:div w:id="1075516286">
      <w:bodyDiv w:val="1"/>
      <w:marLeft w:val="0"/>
      <w:marRight w:val="0"/>
      <w:marTop w:val="0"/>
      <w:marBottom w:val="0"/>
      <w:divBdr>
        <w:top w:val="none" w:sz="0" w:space="0" w:color="auto"/>
        <w:left w:val="none" w:sz="0" w:space="0" w:color="auto"/>
        <w:bottom w:val="none" w:sz="0" w:space="0" w:color="auto"/>
        <w:right w:val="none" w:sz="0" w:space="0" w:color="auto"/>
      </w:divBdr>
    </w:div>
    <w:div w:id="1077482836">
      <w:bodyDiv w:val="1"/>
      <w:marLeft w:val="0"/>
      <w:marRight w:val="0"/>
      <w:marTop w:val="0"/>
      <w:marBottom w:val="0"/>
      <w:divBdr>
        <w:top w:val="none" w:sz="0" w:space="0" w:color="auto"/>
        <w:left w:val="none" w:sz="0" w:space="0" w:color="auto"/>
        <w:bottom w:val="none" w:sz="0" w:space="0" w:color="auto"/>
        <w:right w:val="none" w:sz="0" w:space="0" w:color="auto"/>
      </w:divBdr>
    </w:div>
    <w:div w:id="1107965612">
      <w:bodyDiv w:val="1"/>
      <w:marLeft w:val="0"/>
      <w:marRight w:val="0"/>
      <w:marTop w:val="0"/>
      <w:marBottom w:val="0"/>
      <w:divBdr>
        <w:top w:val="none" w:sz="0" w:space="0" w:color="auto"/>
        <w:left w:val="none" w:sz="0" w:space="0" w:color="auto"/>
        <w:bottom w:val="none" w:sz="0" w:space="0" w:color="auto"/>
        <w:right w:val="none" w:sz="0" w:space="0" w:color="auto"/>
      </w:divBdr>
      <w:divsChild>
        <w:div w:id="935945458">
          <w:marLeft w:val="0"/>
          <w:marRight w:val="0"/>
          <w:marTop w:val="0"/>
          <w:marBottom w:val="0"/>
          <w:divBdr>
            <w:top w:val="none" w:sz="0" w:space="0" w:color="auto"/>
            <w:left w:val="none" w:sz="0" w:space="0" w:color="auto"/>
            <w:bottom w:val="none" w:sz="0" w:space="0" w:color="auto"/>
            <w:right w:val="none" w:sz="0" w:space="0" w:color="auto"/>
          </w:divBdr>
          <w:divsChild>
            <w:div w:id="1260332760">
              <w:marLeft w:val="0"/>
              <w:marRight w:val="0"/>
              <w:marTop w:val="0"/>
              <w:marBottom w:val="0"/>
              <w:divBdr>
                <w:top w:val="none" w:sz="0" w:space="0" w:color="auto"/>
                <w:left w:val="none" w:sz="0" w:space="0" w:color="auto"/>
                <w:bottom w:val="none" w:sz="0" w:space="0" w:color="auto"/>
                <w:right w:val="none" w:sz="0" w:space="0" w:color="auto"/>
              </w:divBdr>
            </w:div>
          </w:divsChild>
        </w:div>
        <w:div w:id="1289093309">
          <w:marLeft w:val="0"/>
          <w:marRight w:val="0"/>
          <w:marTop w:val="0"/>
          <w:marBottom w:val="0"/>
          <w:divBdr>
            <w:top w:val="none" w:sz="0" w:space="0" w:color="auto"/>
            <w:left w:val="none" w:sz="0" w:space="0" w:color="auto"/>
            <w:bottom w:val="none" w:sz="0" w:space="0" w:color="auto"/>
            <w:right w:val="none" w:sz="0" w:space="0" w:color="auto"/>
          </w:divBdr>
          <w:divsChild>
            <w:div w:id="1127703387">
              <w:marLeft w:val="0"/>
              <w:marRight w:val="0"/>
              <w:marTop w:val="0"/>
              <w:marBottom w:val="0"/>
              <w:divBdr>
                <w:top w:val="none" w:sz="0" w:space="0" w:color="auto"/>
                <w:left w:val="none" w:sz="0" w:space="0" w:color="auto"/>
                <w:bottom w:val="none" w:sz="0" w:space="0" w:color="auto"/>
                <w:right w:val="none" w:sz="0" w:space="0" w:color="auto"/>
              </w:divBdr>
              <w:divsChild>
                <w:div w:id="353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7403">
      <w:bodyDiv w:val="1"/>
      <w:marLeft w:val="0"/>
      <w:marRight w:val="0"/>
      <w:marTop w:val="0"/>
      <w:marBottom w:val="0"/>
      <w:divBdr>
        <w:top w:val="none" w:sz="0" w:space="0" w:color="auto"/>
        <w:left w:val="none" w:sz="0" w:space="0" w:color="auto"/>
        <w:bottom w:val="none" w:sz="0" w:space="0" w:color="auto"/>
        <w:right w:val="none" w:sz="0" w:space="0" w:color="auto"/>
      </w:divBdr>
    </w:div>
    <w:div w:id="1137994661">
      <w:bodyDiv w:val="1"/>
      <w:marLeft w:val="0"/>
      <w:marRight w:val="0"/>
      <w:marTop w:val="0"/>
      <w:marBottom w:val="0"/>
      <w:divBdr>
        <w:top w:val="none" w:sz="0" w:space="0" w:color="auto"/>
        <w:left w:val="none" w:sz="0" w:space="0" w:color="auto"/>
        <w:bottom w:val="none" w:sz="0" w:space="0" w:color="auto"/>
        <w:right w:val="none" w:sz="0" w:space="0" w:color="auto"/>
      </w:divBdr>
    </w:div>
    <w:div w:id="1146892900">
      <w:bodyDiv w:val="1"/>
      <w:marLeft w:val="0"/>
      <w:marRight w:val="0"/>
      <w:marTop w:val="0"/>
      <w:marBottom w:val="0"/>
      <w:divBdr>
        <w:top w:val="none" w:sz="0" w:space="0" w:color="auto"/>
        <w:left w:val="none" w:sz="0" w:space="0" w:color="auto"/>
        <w:bottom w:val="none" w:sz="0" w:space="0" w:color="auto"/>
        <w:right w:val="none" w:sz="0" w:space="0" w:color="auto"/>
      </w:divBdr>
      <w:divsChild>
        <w:div w:id="583296706">
          <w:marLeft w:val="0"/>
          <w:marRight w:val="0"/>
          <w:marTop w:val="0"/>
          <w:marBottom w:val="0"/>
          <w:divBdr>
            <w:top w:val="none" w:sz="0" w:space="0" w:color="auto"/>
            <w:left w:val="none" w:sz="0" w:space="0" w:color="auto"/>
            <w:bottom w:val="none" w:sz="0" w:space="0" w:color="auto"/>
            <w:right w:val="none" w:sz="0" w:space="0" w:color="auto"/>
          </w:divBdr>
          <w:divsChild>
            <w:div w:id="1214267067">
              <w:marLeft w:val="0"/>
              <w:marRight w:val="0"/>
              <w:marTop w:val="0"/>
              <w:marBottom w:val="0"/>
              <w:divBdr>
                <w:top w:val="none" w:sz="0" w:space="0" w:color="auto"/>
                <w:left w:val="none" w:sz="0" w:space="0" w:color="auto"/>
                <w:bottom w:val="none" w:sz="0" w:space="0" w:color="auto"/>
                <w:right w:val="none" w:sz="0" w:space="0" w:color="auto"/>
              </w:divBdr>
            </w:div>
          </w:divsChild>
        </w:div>
        <w:div w:id="1463109613">
          <w:marLeft w:val="0"/>
          <w:marRight w:val="0"/>
          <w:marTop w:val="0"/>
          <w:marBottom w:val="0"/>
          <w:divBdr>
            <w:top w:val="none" w:sz="0" w:space="0" w:color="auto"/>
            <w:left w:val="none" w:sz="0" w:space="0" w:color="auto"/>
            <w:bottom w:val="none" w:sz="0" w:space="0" w:color="auto"/>
            <w:right w:val="none" w:sz="0" w:space="0" w:color="auto"/>
          </w:divBdr>
          <w:divsChild>
            <w:div w:id="191697827">
              <w:marLeft w:val="0"/>
              <w:marRight w:val="0"/>
              <w:marTop w:val="0"/>
              <w:marBottom w:val="0"/>
              <w:divBdr>
                <w:top w:val="none" w:sz="0" w:space="0" w:color="auto"/>
                <w:left w:val="none" w:sz="0" w:space="0" w:color="auto"/>
                <w:bottom w:val="none" w:sz="0" w:space="0" w:color="auto"/>
                <w:right w:val="none" w:sz="0" w:space="0" w:color="auto"/>
              </w:divBdr>
              <w:divsChild>
                <w:div w:id="18672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58699">
      <w:bodyDiv w:val="1"/>
      <w:marLeft w:val="0"/>
      <w:marRight w:val="0"/>
      <w:marTop w:val="0"/>
      <w:marBottom w:val="0"/>
      <w:divBdr>
        <w:top w:val="none" w:sz="0" w:space="0" w:color="auto"/>
        <w:left w:val="none" w:sz="0" w:space="0" w:color="auto"/>
        <w:bottom w:val="none" w:sz="0" w:space="0" w:color="auto"/>
        <w:right w:val="none" w:sz="0" w:space="0" w:color="auto"/>
      </w:divBdr>
    </w:div>
    <w:div w:id="1158574227">
      <w:bodyDiv w:val="1"/>
      <w:marLeft w:val="0"/>
      <w:marRight w:val="0"/>
      <w:marTop w:val="0"/>
      <w:marBottom w:val="0"/>
      <w:divBdr>
        <w:top w:val="none" w:sz="0" w:space="0" w:color="auto"/>
        <w:left w:val="none" w:sz="0" w:space="0" w:color="auto"/>
        <w:bottom w:val="none" w:sz="0" w:space="0" w:color="auto"/>
        <w:right w:val="none" w:sz="0" w:space="0" w:color="auto"/>
      </w:divBdr>
    </w:div>
    <w:div w:id="1179350715">
      <w:bodyDiv w:val="1"/>
      <w:marLeft w:val="0"/>
      <w:marRight w:val="0"/>
      <w:marTop w:val="0"/>
      <w:marBottom w:val="0"/>
      <w:divBdr>
        <w:top w:val="none" w:sz="0" w:space="0" w:color="auto"/>
        <w:left w:val="none" w:sz="0" w:space="0" w:color="auto"/>
        <w:bottom w:val="none" w:sz="0" w:space="0" w:color="auto"/>
        <w:right w:val="none" w:sz="0" w:space="0" w:color="auto"/>
      </w:divBdr>
    </w:div>
    <w:div w:id="1212158117">
      <w:bodyDiv w:val="1"/>
      <w:marLeft w:val="0"/>
      <w:marRight w:val="0"/>
      <w:marTop w:val="0"/>
      <w:marBottom w:val="0"/>
      <w:divBdr>
        <w:top w:val="none" w:sz="0" w:space="0" w:color="auto"/>
        <w:left w:val="none" w:sz="0" w:space="0" w:color="auto"/>
        <w:bottom w:val="none" w:sz="0" w:space="0" w:color="auto"/>
        <w:right w:val="none" w:sz="0" w:space="0" w:color="auto"/>
      </w:divBdr>
      <w:divsChild>
        <w:div w:id="137648173">
          <w:marLeft w:val="1526"/>
          <w:marRight w:val="0"/>
          <w:marTop w:val="43"/>
          <w:marBottom w:val="200"/>
          <w:divBdr>
            <w:top w:val="none" w:sz="0" w:space="0" w:color="auto"/>
            <w:left w:val="none" w:sz="0" w:space="0" w:color="auto"/>
            <w:bottom w:val="none" w:sz="0" w:space="0" w:color="auto"/>
            <w:right w:val="none" w:sz="0" w:space="0" w:color="auto"/>
          </w:divBdr>
        </w:div>
        <w:div w:id="147216059">
          <w:marLeft w:val="547"/>
          <w:marRight w:val="0"/>
          <w:marTop w:val="48"/>
          <w:marBottom w:val="200"/>
          <w:divBdr>
            <w:top w:val="none" w:sz="0" w:space="0" w:color="auto"/>
            <w:left w:val="none" w:sz="0" w:space="0" w:color="auto"/>
            <w:bottom w:val="none" w:sz="0" w:space="0" w:color="auto"/>
            <w:right w:val="none" w:sz="0" w:space="0" w:color="auto"/>
          </w:divBdr>
        </w:div>
        <w:div w:id="883907319">
          <w:marLeft w:val="634"/>
          <w:marRight w:val="0"/>
          <w:marTop w:val="48"/>
          <w:marBottom w:val="200"/>
          <w:divBdr>
            <w:top w:val="none" w:sz="0" w:space="0" w:color="auto"/>
            <w:left w:val="none" w:sz="0" w:space="0" w:color="auto"/>
            <w:bottom w:val="none" w:sz="0" w:space="0" w:color="auto"/>
            <w:right w:val="none" w:sz="0" w:space="0" w:color="auto"/>
          </w:divBdr>
        </w:div>
        <w:div w:id="1179348705">
          <w:marLeft w:val="547"/>
          <w:marRight w:val="0"/>
          <w:marTop w:val="48"/>
          <w:marBottom w:val="200"/>
          <w:divBdr>
            <w:top w:val="none" w:sz="0" w:space="0" w:color="auto"/>
            <w:left w:val="none" w:sz="0" w:space="0" w:color="auto"/>
            <w:bottom w:val="none" w:sz="0" w:space="0" w:color="auto"/>
            <w:right w:val="none" w:sz="0" w:space="0" w:color="auto"/>
          </w:divBdr>
        </w:div>
        <w:div w:id="1232278028">
          <w:marLeft w:val="547"/>
          <w:marRight w:val="0"/>
          <w:marTop w:val="48"/>
          <w:marBottom w:val="200"/>
          <w:divBdr>
            <w:top w:val="none" w:sz="0" w:space="0" w:color="auto"/>
            <w:left w:val="none" w:sz="0" w:space="0" w:color="auto"/>
            <w:bottom w:val="none" w:sz="0" w:space="0" w:color="auto"/>
            <w:right w:val="none" w:sz="0" w:space="0" w:color="auto"/>
          </w:divBdr>
        </w:div>
        <w:div w:id="1242594646">
          <w:marLeft w:val="1166"/>
          <w:marRight w:val="0"/>
          <w:marTop w:val="43"/>
          <w:marBottom w:val="200"/>
          <w:divBdr>
            <w:top w:val="none" w:sz="0" w:space="0" w:color="auto"/>
            <w:left w:val="none" w:sz="0" w:space="0" w:color="auto"/>
            <w:bottom w:val="none" w:sz="0" w:space="0" w:color="auto"/>
            <w:right w:val="none" w:sz="0" w:space="0" w:color="auto"/>
          </w:divBdr>
        </w:div>
        <w:div w:id="1347559556">
          <w:marLeft w:val="547"/>
          <w:marRight w:val="0"/>
          <w:marTop w:val="48"/>
          <w:marBottom w:val="200"/>
          <w:divBdr>
            <w:top w:val="none" w:sz="0" w:space="0" w:color="auto"/>
            <w:left w:val="none" w:sz="0" w:space="0" w:color="auto"/>
            <w:bottom w:val="none" w:sz="0" w:space="0" w:color="auto"/>
            <w:right w:val="none" w:sz="0" w:space="0" w:color="auto"/>
          </w:divBdr>
        </w:div>
        <w:div w:id="1415319028">
          <w:marLeft w:val="1166"/>
          <w:marRight w:val="0"/>
          <w:marTop w:val="43"/>
          <w:marBottom w:val="200"/>
          <w:divBdr>
            <w:top w:val="none" w:sz="0" w:space="0" w:color="auto"/>
            <w:left w:val="none" w:sz="0" w:space="0" w:color="auto"/>
            <w:bottom w:val="none" w:sz="0" w:space="0" w:color="auto"/>
            <w:right w:val="none" w:sz="0" w:space="0" w:color="auto"/>
          </w:divBdr>
        </w:div>
        <w:div w:id="1417170109">
          <w:marLeft w:val="547"/>
          <w:marRight w:val="0"/>
          <w:marTop w:val="48"/>
          <w:marBottom w:val="200"/>
          <w:divBdr>
            <w:top w:val="none" w:sz="0" w:space="0" w:color="auto"/>
            <w:left w:val="none" w:sz="0" w:space="0" w:color="auto"/>
            <w:bottom w:val="none" w:sz="0" w:space="0" w:color="auto"/>
            <w:right w:val="none" w:sz="0" w:space="0" w:color="auto"/>
          </w:divBdr>
        </w:div>
        <w:div w:id="1510022565">
          <w:marLeft w:val="1166"/>
          <w:marRight w:val="0"/>
          <w:marTop w:val="43"/>
          <w:marBottom w:val="200"/>
          <w:divBdr>
            <w:top w:val="none" w:sz="0" w:space="0" w:color="auto"/>
            <w:left w:val="none" w:sz="0" w:space="0" w:color="auto"/>
            <w:bottom w:val="none" w:sz="0" w:space="0" w:color="auto"/>
            <w:right w:val="none" w:sz="0" w:space="0" w:color="auto"/>
          </w:divBdr>
        </w:div>
        <w:div w:id="1557624822">
          <w:marLeft w:val="1166"/>
          <w:marRight w:val="0"/>
          <w:marTop w:val="43"/>
          <w:marBottom w:val="200"/>
          <w:divBdr>
            <w:top w:val="none" w:sz="0" w:space="0" w:color="auto"/>
            <w:left w:val="none" w:sz="0" w:space="0" w:color="auto"/>
            <w:bottom w:val="none" w:sz="0" w:space="0" w:color="auto"/>
            <w:right w:val="none" w:sz="0" w:space="0" w:color="auto"/>
          </w:divBdr>
        </w:div>
        <w:div w:id="1899512029">
          <w:marLeft w:val="547"/>
          <w:marRight w:val="0"/>
          <w:marTop w:val="48"/>
          <w:marBottom w:val="200"/>
          <w:divBdr>
            <w:top w:val="none" w:sz="0" w:space="0" w:color="auto"/>
            <w:left w:val="none" w:sz="0" w:space="0" w:color="auto"/>
            <w:bottom w:val="none" w:sz="0" w:space="0" w:color="auto"/>
            <w:right w:val="none" w:sz="0" w:space="0" w:color="auto"/>
          </w:divBdr>
        </w:div>
        <w:div w:id="2050258554">
          <w:marLeft w:val="1166"/>
          <w:marRight w:val="0"/>
          <w:marTop w:val="43"/>
          <w:marBottom w:val="200"/>
          <w:divBdr>
            <w:top w:val="none" w:sz="0" w:space="0" w:color="auto"/>
            <w:left w:val="none" w:sz="0" w:space="0" w:color="auto"/>
            <w:bottom w:val="none" w:sz="0" w:space="0" w:color="auto"/>
            <w:right w:val="none" w:sz="0" w:space="0" w:color="auto"/>
          </w:divBdr>
        </w:div>
        <w:div w:id="2122873466">
          <w:marLeft w:val="1166"/>
          <w:marRight w:val="0"/>
          <w:marTop w:val="43"/>
          <w:marBottom w:val="200"/>
          <w:divBdr>
            <w:top w:val="none" w:sz="0" w:space="0" w:color="auto"/>
            <w:left w:val="none" w:sz="0" w:space="0" w:color="auto"/>
            <w:bottom w:val="none" w:sz="0" w:space="0" w:color="auto"/>
            <w:right w:val="none" w:sz="0" w:space="0" w:color="auto"/>
          </w:divBdr>
        </w:div>
      </w:divsChild>
    </w:div>
    <w:div w:id="1229536864">
      <w:bodyDiv w:val="1"/>
      <w:marLeft w:val="0"/>
      <w:marRight w:val="0"/>
      <w:marTop w:val="0"/>
      <w:marBottom w:val="0"/>
      <w:divBdr>
        <w:top w:val="none" w:sz="0" w:space="0" w:color="auto"/>
        <w:left w:val="none" w:sz="0" w:space="0" w:color="auto"/>
        <w:bottom w:val="none" w:sz="0" w:space="0" w:color="auto"/>
        <w:right w:val="none" w:sz="0" w:space="0" w:color="auto"/>
      </w:divBdr>
    </w:div>
    <w:div w:id="1233156520">
      <w:bodyDiv w:val="1"/>
      <w:marLeft w:val="0"/>
      <w:marRight w:val="0"/>
      <w:marTop w:val="0"/>
      <w:marBottom w:val="0"/>
      <w:divBdr>
        <w:top w:val="none" w:sz="0" w:space="0" w:color="auto"/>
        <w:left w:val="none" w:sz="0" w:space="0" w:color="auto"/>
        <w:bottom w:val="none" w:sz="0" w:space="0" w:color="auto"/>
        <w:right w:val="none" w:sz="0" w:space="0" w:color="auto"/>
      </w:divBdr>
    </w:div>
    <w:div w:id="1271234058">
      <w:bodyDiv w:val="1"/>
      <w:marLeft w:val="0"/>
      <w:marRight w:val="0"/>
      <w:marTop w:val="0"/>
      <w:marBottom w:val="0"/>
      <w:divBdr>
        <w:top w:val="none" w:sz="0" w:space="0" w:color="auto"/>
        <w:left w:val="none" w:sz="0" w:space="0" w:color="auto"/>
        <w:bottom w:val="none" w:sz="0" w:space="0" w:color="auto"/>
        <w:right w:val="none" w:sz="0" w:space="0" w:color="auto"/>
      </w:divBdr>
      <w:divsChild>
        <w:div w:id="344408561">
          <w:marLeft w:val="0"/>
          <w:marRight w:val="0"/>
          <w:marTop w:val="0"/>
          <w:marBottom w:val="0"/>
          <w:divBdr>
            <w:top w:val="none" w:sz="0" w:space="0" w:color="auto"/>
            <w:left w:val="none" w:sz="0" w:space="0" w:color="auto"/>
            <w:bottom w:val="none" w:sz="0" w:space="0" w:color="auto"/>
            <w:right w:val="none" w:sz="0" w:space="0" w:color="auto"/>
          </w:divBdr>
          <w:divsChild>
            <w:div w:id="1163623950">
              <w:marLeft w:val="0"/>
              <w:marRight w:val="0"/>
              <w:marTop w:val="0"/>
              <w:marBottom w:val="0"/>
              <w:divBdr>
                <w:top w:val="none" w:sz="0" w:space="0" w:color="auto"/>
                <w:left w:val="none" w:sz="0" w:space="0" w:color="auto"/>
                <w:bottom w:val="none" w:sz="0" w:space="0" w:color="auto"/>
                <w:right w:val="none" w:sz="0" w:space="0" w:color="auto"/>
              </w:divBdr>
            </w:div>
          </w:divsChild>
        </w:div>
        <w:div w:id="1034963692">
          <w:marLeft w:val="0"/>
          <w:marRight w:val="0"/>
          <w:marTop w:val="0"/>
          <w:marBottom w:val="0"/>
          <w:divBdr>
            <w:top w:val="none" w:sz="0" w:space="0" w:color="auto"/>
            <w:left w:val="none" w:sz="0" w:space="0" w:color="auto"/>
            <w:bottom w:val="none" w:sz="0" w:space="0" w:color="auto"/>
            <w:right w:val="none" w:sz="0" w:space="0" w:color="auto"/>
          </w:divBdr>
          <w:divsChild>
            <w:div w:id="1110393322">
              <w:marLeft w:val="0"/>
              <w:marRight w:val="0"/>
              <w:marTop w:val="0"/>
              <w:marBottom w:val="0"/>
              <w:divBdr>
                <w:top w:val="none" w:sz="0" w:space="0" w:color="auto"/>
                <w:left w:val="none" w:sz="0" w:space="0" w:color="auto"/>
                <w:bottom w:val="none" w:sz="0" w:space="0" w:color="auto"/>
                <w:right w:val="none" w:sz="0" w:space="0" w:color="auto"/>
              </w:divBdr>
              <w:divsChild>
                <w:div w:id="1272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3332">
          <w:marLeft w:val="0"/>
          <w:marRight w:val="0"/>
          <w:marTop w:val="0"/>
          <w:marBottom w:val="0"/>
          <w:divBdr>
            <w:top w:val="none" w:sz="0" w:space="0" w:color="auto"/>
            <w:left w:val="none" w:sz="0" w:space="0" w:color="auto"/>
            <w:bottom w:val="none" w:sz="0" w:space="0" w:color="auto"/>
            <w:right w:val="none" w:sz="0" w:space="0" w:color="auto"/>
          </w:divBdr>
          <w:divsChild>
            <w:div w:id="1231647685">
              <w:marLeft w:val="0"/>
              <w:marRight w:val="0"/>
              <w:marTop w:val="0"/>
              <w:marBottom w:val="0"/>
              <w:divBdr>
                <w:top w:val="none" w:sz="0" w:space="0" w:color="auto"/>
                <w:left w:val="none" w:sz="0" w:space="0" w:color="auto"/>
                <w:bottom w:val="none" w:sz="0" w:space="0" w:color="auto"/>
                <w:right w:val="none" w:sz="0" w:space="0" w:color="auto"/>
              </w:divBdr>
              <w:divsChild>
                <w:div w:id="4468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895">
      <w:bodyDiv w:val="1"/>
      <w:marLeft w:val="0"/>
      <w:marRight w:val="0"/>
      <w:marTop w:val="0"/>
      <w:marBottom w:val="0"/>
      <w:divBdr>
        <w:top w:val="none" w:sz="0" w:space="0" w:color="auto"/>
        <w:left w:val="none" w:sz="0" w:space="0" w:color="auto"/>
        <w:bottom w:val="none" w:sz="0" w:space="0" w:color="auto"/>
        <w:right w:val="none" w:sz="0" w:space="0" w:color="auto"/>
      </w:divBdr>
    </w:div>
    <w:div w:id="1309551244">
      <w:bodyDiv w:val="1"/>
      <w:marLeft w:val="0"/>
      <w:marRight w:val="0"/>
      <w:marTop w:val="0"/>
      <w:marBottom w:val="0"/>
      <w:divBdr>
        <w:top w:val="none" w:sz="0" w:space="0" w:color="auto"/>
        <w:left w:val="none" w:sz="0" w:space="0" w:color="auto"/>
        <w:bottom w:val="none" w:sz="0" w:space="0" w:color="auto"/>
        <w:right w:val="none" w:sz="0" w:space="0" w:color="auto"/>
      </w:divBdr>
    </w:div>
    <w:div w:id="1317296271">
      <w:bodyDiv w:val="1"/>
      <w:marLeft w:val="0"/>
      <w:marRight w:val="0"/>
      <w:marTop w:val="0"/>
      <w:marBottom w:val="0"/>
      <w:divBdr>
        <w:top w:val="none" w:sz="0" w:space="0" w:color="auto"/>
        <w:left w:val="none" w:sz="0" w:space="0" w:color="auto"/>
        <w:bottom w:val="none" w:sz="0" w:space="0" w:color="auto"/>
        <w:right w:val="none" w:sz="0" w:space="0" w:color="auto"/>
      </w:divBdr>
    </w:div>
    <w:div w:id="1326280651">
      <w:bodyDiv w:val="1"/>
      <w:marLeft w:val="0"/>
      <w:marRight w:val="0"/>
      <w:marTop w:val="0"/>
      <w:marBottom w:val="0"/>
      <w:divBdr>
        <w:top w:val="none" w:sz="0" w:space="0" w:color="auto"/>
        <w:left w:val="none" w:sz="0" w:space="0" w:color="auto"/>
        <w:bottom w:val="none" w:sz="0" w:space="0" w:color="auto"/>
        <w:right w:val="none" w:sz="0" w:space="0" w:color="auto"/>
      </w:divBdr>
    </w:div>
    <w:div w:id="1334335680">
      <w:bodyDiv w:val="1"/>
      <w:marLeft w:val="0"/>
      <w:marRight w:val="0"/>
      <w:marTop w:val="0"/>
      <w:marBottom w:val="0"/>
      <w:divBdr>
        <w:top w:val="none" w:sz="0" w:space="0" w:color="auto"/>
        <w:left w:val="none" w:sz="0" w:space="0" w:color="auto"/>
        <w:bottom w:val="none" w:sz="0" w:space="0" w:color="auto"/>
        <w:right w:val="none" w:sz="0" w:space="0" w:color="auto"/>
      </w:divBdr>
    </w:div>
    <w:div w:id="1347175757">
      <w:bodyDiv w:val="1"/>
      <w:marLeft w:val="0"/>
      <w:marRight w:val="0"/>
      <w:marTop w:val="0"/>
      <w:marBottom w:val="0"/>
      <w:divBdr>
        <w:top w:val="none" w:sz="0" w:space="0" w:color="auto"/>
        <w:left w:val="none" w:sz="0" w:space="0" w:color="auto"/>
        <w:bottom w:val="none" w:sz="0" w:space="0" w:color="auto"/>
        <w:right w:val="none" w:sz="0" w:space="0" w:color="auto"/>
      </w:divBdr>
    </w:div>
    <w:div w:id="1413088521">
      <w:bodyDiv w:val="1"/>
      <w:marLeft w:val="0"/>
      <w:marRight w:val="0"/>
      <w:marTop w:val="0"/>
      <w:marBottom w:val="0"/>
      <w:divBdr>
        <w:top w:val="none" w:sz="0" w:space="0" w:color="auto"/>
        <w:left w:val="none" w:sz="0" w:space="0" w:color="auto"/>
        <w:bottom w:val="none" w:sz="0" w:space="0" w:color="auto"/>
        <w:right w:val="none" w:sz="0" w:space="0" w:color="auto"/>
      </w:divBdr>
      <w:divsChild>
        <w:div w:id="54395582">
          <w:marLeft w:val="547"/>
          <w:marRight w:val="0"/>
          <w:marTop w:val="48"/>
          <w:marBottom w:val="200"/>
          <w:divBdr>
            <w:top w:val="none" w:sz="0" w:space="0" w:color="auto"/>
            <w:left w:val="none" w:sz="0" w:space="0" w:color="auto"/>
            <w:bottom w:val="none" w:sz="0" w:space="0" w:color="auto"/>
            <w:right w:val="none" w:sz="0" w:space="0" w:color="auto"/>
          </w:divBdr>
        </w:div>
        <w:div w:id="175191028">
          <w:marLeft w:val="547"/>
          <w:marRight w:val="0"/>
          <w:marTop w:val="48"/>
          <w:marBottom w:val="200"/>
          <w:divBdr>
            <w:top w:val="none" w:sz="0" w:space="0" w:color="auto"/>
            <w:left w:val="none" w:sz="0" w:space="0" w:color="auto"/>
            <w:bottom w:val="none" w:sz="0" w:space="0" w:color="auto"/>
            <w:right w:val="none" w:sz="0" w:space="0" w:color="auto"/>
          </w:divBdr>
        </w:div>
        <w:div w:id="696389079">
          <w:marLeft w:val="1166"/>
          <w:marRight w:val="0"/>
          <w:marTop w:val="43"/>
          <w:marBottom w:val="200"/>
          <w:divBdr>
            <w:top w:val="none" w:sz="0" w:space="0" w:color="auto"/>
            <w:left w:val="none" w:sz="0" w:space="0" w:color="auto"/>
            <w:bottom w:val="none" w:sz="0" w:space="0" w:color="auto"/>
            <w:right w:val="none" w:sz="0" w:space="0" w:color="auto"/>
          </w:divBdr>
        </w:div>
        <w:div w:id="755252523">
          <w:marLeft w:val="1166"/>
          <w:marRight w:val="0"/>
          <w:marTop w:val="43"/>
          <w:marBottom w:val="200"/>
          <w:divBdr>
            <w:top w:val="none" w:sz="0" w:space="0" w:color="auto"/>
            <w:left w:val="none" w:sz="0" w:space="0" w:color="auto"/>
            <w:bottom w:val="none" w:sz="0" w:space="0" w:color="auto"/>
            <w:right w:val="none" w:sz="0" w:space="0" w:color="auto"/>
          </w:divBdr>
        </w:div>
        <w:div w:id="818620916">
          <w:marLeft w:val="1166"/>
          <w:marRight w:val="0"/>
          <w:marTop w:val="43"/>
          <w:marBottom w:val="200"/>
          <w:divBdr>
            <w:top w:val="none" w:sz="0" w:space="0" w:color="auto"/>
            <w:left w:val="none" w:sz="0" w:space="0" w:color="auto"/>
            <w:bottom w:val="none" w:sz="0" w:space="0" w:color="auto"/>
            <w:right w:val="none" w:sz="0" w:space="0" w:color="auto"/>
          </w:divBdr>
        </w:div>
        <w:div w:id="854029356">
          <w:marLeft w:val="547"/>
          <w:marRight w:val="0"/>
          <w:marTop w:val="48"/>
          <w:marBottom w:val="200"/>
          <w:divBdr>
            <w:top w:val="none" w:sz="0" w:space="0" w:color="auto"/>
            <w:left w:val="none" w:sz="0" w:space="0" w:color="auto"/>
            <w:bottom w:val="none" w:sz="0" w:space="0" w:color="auto"/>
            <w:right w:val="none" w:sz="0" w:space="0" w:color="auto"/>
          </w:divBdr>
        </w:div>
        <w:div w:id="867648588">
          <w:marLeft w:val="547"/>
          <w:marRight w:val="0"/>
          <w:marTop w:val="48"/>
          <w:marBottom w:val="200"/>
          <w:divBdr>
            <w:top w:val="none" w:sz="0" w:space="0" w:color="auto"/>
            <w:left w:val="none" w:sz="0" w:space="0" w:color="auto"/>
            <w:bottom w:val="none" w:sz="0" w:space="0" w:color="auto"/>
            <w:right w:val="none" w:sz="0" w:space="0" w:color="auto"/>
          </w:divBdr>
        </w:div>
        <w:div w:id="958073694">
          <w:marLeft w:val="547"/>
          <w:marRight w:val="0"/>
          <w:marTop w:val="48"/>
          <w:marBottom w:val="200"/>
          <w:divBdr>
            <w:top w:val="none" w:sz="0" w:space="0" w:color="auto"/>
            <w:left w:val="none" w:sz="0" w:space="0" w:color="auto"/>
            <w:bottom w:val="none" w:sz="0" w:space="0" w:color="auto"/>
            <w:right w:val="none" w:sz="0" w:space="0" w:color="auto"/>
          </w:divBdr>
        </w:div>
        <w:div w:id="1115438912">
          <w:marLeft w:val="1166"/>
          <w:marRight w:val="0"/>
          <w:marTop w:val="43"/>
          <w:marBottom w:val="200"/>
          <w:divBdr>
            <w:top w:val="none" w:sz="0" w:space="0" w:color="auto"/>
            <w:left w:val="none" w:sz="0" w:space="0" w:color="auto"/>
            <w:bottom w:val="none" w:sz="0" w:space="0" w:color="auto"/>
            <w:right w:val="none" w:sz="0" w:space="0" w:color="auto"/>
          </w:divBdr>
        </w:div>
        <w:div w:id="1152916607">
          <w:marLeft w:val="1526"/>
          <w:marRight w:val="0"/>
          <w:marTop w:val="43"/>
          <w:marBottom w:val="200"/>
          <w:divBdr>
            <w:top w:val="none" w:sz="0" w:space="0" w:color="auto"/>
            <w:left w:val="none" w:sz="0" w:space="0" w:color="auto"/>
            <w:bottom w:val="none" w:sz="0" w:space="0" w:color="auto"/>
            <w:right w:val="none" w:sz="0" w:space="0" w:color="auto"/>
          </w:divBdr>
        </w:div>
        <w:div w:id="1163931269">
          <w:marLeft w:val="1166"/>
          <w:marRight w:val="0"/>
          <w:marTop w:val="43"/>
          <w:marBottom w:val="200"/>
          <w:divBdr>
            <w:top w:val="none" w:sz="0" w:space="0" w:color="auto"/>
            <w:left w:val="none" w:sz="0" w:space="0" w:color="auto"/>
            <w:bottom w:val="none" w:sz="0" w:space="0" w:color="auto"/>
            <w:right w:val="none" w:sz="0" w:space="0" w:color="auto"/>
          </w:divBdr>
        </w:div>
        <w:div w:id="1632437283">
          <w:marLeft w:val="547"/>
          <w:marRight w:val="0"/>
          <w:marTop w:val="48"/>
          <w:marBottom w:val="200"/>
          <w:divBdr>
            <w:top w:val="none" w:sz="0" w:space="0" w:color="auto"/>
            <w:left w:val="none" w:sz="0" w:space="0" w:color="auto"/>
            <w:bottom w:val="none" w:sz="0" w:space="0" w:color="auto"/>
            <w:right w:val="none" w:sz="0" w:space="0" w:color="auto"/>
          </w:divBdr>
        </w:div>
        <w:div w:id="1936353316">
          <w:marLeft w:val="1166"/>
          <w:marRight w:val="0"/>
          <w:marTop w:val="43"/>
          <w:marBottom w:val="200"/>
          <w:divBdr>
            <w:top w:val="none" w:sz="0" w:space="0" w:color="auto"/>
            <w:left w:val="none" w:sz="0" w:space="0" w:color="auto"/>
            <w:bottom w:val="none" w:sz="0" w:space="0" w:color="auto"/>
            <w:right w:val="none" w:sz="0" w:space="0" w:color="auto"/>
          </w:divBdr>
        </w:div>
        <w:div w:id="2131120205">
          <w:marLeft w:val="634"/>
          <w:marRight w:val="0"/>
          <w:marTop w:val="48"/>
          <w:marBottom w:val="200"/>
          <w:divBdr>
            <w:top w:val="none" w:sz="0" w:space="0" w:color="auto"/>
            <w:left w:val="none" w:sz="0" w:space="0" w:color="auto"/>
            <w:bottom w:val="none" w:sz="0" w:space="0" w:color="auto"/>
            <w:right w:val="none" w:sz="0" w:space="0" w:color="auto"/>
          </w:divBdr>
        </w:div>
      </w:divsChild>
    </w:div>
    <w:div w:id="1422607599">
      <w:bodyDiv w:val="1"/>
      <w:marLeft w:val="0"/>
      <w:marRight w:val="0"/>
      <w:marTop w:val="0"/>
      <w:marBottom w:val="0"/>
      <w:divBdr>
        <w:top w:val="none" w:sz="0" w:space="0" w:color="auto"/>
        <w:left w:val="none" w:sz="0" w:space="0" w:color="auto"/>
        <w:bottom w:val="none" w:sz="0" w:space="0" w:color="auto"/>
        <w:right w:val="none" w:sz="0" w:space="0" w:color="auto"/>
      </w:divBdr>
    </w:div>
    <w:div w:id="1448160143">
      <w:bodyDiv w:val="1"/>
      <w:marLeft w:val="0"/>
      <w:marRight w:val="0"/>
      <w:marTop w:val="0"/>
      <w:marBottom w:val="0"/>
      <w:divBdr>
        <w:top w:val="none" w:sz="0" w:space="0" w:color="auto"/>
        <w:left w:val="none" w:sz="0" w:space="0" w:color="auto"/>
        <w:bottom w:val="none" w:sz="0" w:space="0" w:color="auto"/>
        <w:right w:val="none" w:sz="0" w:space="0" w:color="auto"/>
      </w:divBdr>
    </w:div>
    <w:div w:id="1451509393">
      <w:bodyDiv w:val="1"/>
      <w:marLeft w:val="0"/>
      <w:marRight w:val="0"/>
      <w:marTop w:val="0"/>
      <w:marBottom w:val="0"/>
      <w:divBdr>
        <w:top w:val="none" w:sz="0" w:space="0" w:color="auto"/>
        <w:left w:val="none" w:sz="0" w:space="0" w:color="auto"/>
        <w:bottom w:val="none" w:sz="0" w:space="0" w:color="auto"/>
        <w:right w:val="none" w:sz="0" w:space="0" w:color="auto"/>
      </w:divBdr>
    </w:div>
    <w:div w:id="1460756160">
      <w:bodyDiv w:val="1"/>
      <w:marLeft w:val="0"/>
      <w:marRight w:val="0"/>
      <w:marTop w:val="0"/>
      <w:marBottom w:val="0"/>
      <w:divBdr>
        <w:top w:val="none" w:sz="0" w:space="0" w:color="auto"/>
        <w:left w:val="none" w:sz="0" w:space="0" w:color="auto"/>
        <w:bottom w:val="none" w:sz="0" w:space="0" w:color="auto"/>
        <w:right w:val="none" w:sz="0" w:space="0" w:color="auto"/>
      </w:divBdr>
    </w:div>
    <w:div w:id="1474102099">
      <w:bodyDiv w:val="1"/>
      <w:marLeft w:val="0"/>
      <w:marRight w:val="0"/>
      <w:marTop w:val="0"/>
      <w:marBottom w:val="0"/>
      <w:divBdr>
        <w:top w:val="none" w:sz="0" w:space="0" w:color="auto"/>
        <w:left w:val="none" w:sz="0" w:space="0" w:color="auto"/>
        <w:bottom w:val="none" w:sz="0" w:space="0" w:color="auto"/>
        <w:right w:val="none" w:sz="0" w:space="0" w:color="auto"/>
      </w:divBdr>
    </w:div>
    <w:div w:id="1497188338">
      <w:bodyDiv w:val="1"/>
      <w:marLeft w:val="0"/>
      <w:marRight w:val="0"/>
      <w:marTop w:val="0"/>
      <w:marBottom w:val="0"/>
      <w:divBdr>
        <w:top w:val="none" w:sz="0" w:space="0" w:color="auto"/>
        <w:left w:val="none" w:sz="0" w:space="0" w:color="auto"/>
        <w:bottom w:val="none" w:sz="0" w:space="0" w:color="auto"/>
        <w:right w:val="none" w:sz="0" w:space="0" w:color="auto"/>
      </w:divBdr>
    </w:div>
    <w:div w:id="1548838407">
      <w:bodyDiv w:val="1"/>
      <w:marLeft w:val="0"/>
      <w:marRight w:val="0"/>
      <w:marTop w:val="0"/>
      <w:marBottom w:val="0"/>
      <w:divBdr>
        <w:top w:val="none" w:sz="0" w:space="0" w:color="auto"/>
        <w:left w:val="none" w:sz="0" w:space="0" w:color="auto"/>
        <w:bottom w:val="none" w:sz="0" w:space="0" w:color="auto"/>
        <w:right w:val="none" w:sz="0" w:space="0" w:color="auto"/>
      </w:divBdr>
    </w:div>
    <w:div w:id="1571187158">
      <w:bodyDiv w:val="1"/>
      <w:marLeft w:val="0"/>
      <w:marRight w:val="0"/>
      <w:marTop w:val="0"/>
      <w:marBottom w:val="0"/>
      <w:divBdr>
        <w:top w:val="none" w:sz="0" w:space="0" w:color="auto"/>
        <w:left w:val="none" w:sz="0" w:space="0" w:color="auto"/>
        <w:bottom w:val="none" w:sz="0" w:space="0" w:color="auto"/>
        <w:right w:val="none" w:sz="0" w:space="0" w:color="auto"/>
      </w:divBdr>
    </w:div>
    <w:div w:id="1594584224">
      <w:bodyDiv w:val="1"/>
      <w:marLeft w:val="0"/>
      <w:marRight w:val="0"/>
      <w:marTop w:val="0"/>
      <w:marBottom w:val="0"/>
      <w:divBdr>
        <w:top w:val="none" w:sz="0" w:space="0" w:color="auto"/>
        <w:left w:val="none" w:sz="0" w:space="0" w:color="auto"/>
        <w:bottom w:val="none" w:sz="0" w:space="0" w:color="auto"/>
        <w:right w:val="none" w:sz="0" w:space="0" w:color="auto"/>
      </w:divBdr>
    </w:div>
    <w:div w:id="1636368814">
      <w:bodyDiv w:val="1"/>
      <w:marLeft w:val="0"/>
      <w:marRight w:val="0"/>
      <w:marTop w:val="0"/>
      <w:marBottom w:val="0"/>
      <w:divBdr>
        <w:top w:val="none" w:sz="0" w:space="0" w:color="auto"/>
        <w:left w:val="none" w:sz="0" w:space="0" w:color="auto"/>
        <w:bottom w:val="none" w:sz="0" w:space="0" w:color="auto"/>
        <w:right w:val="none" w:sz="0" w:space="0" w:color="auto"/>
      </w:divBdr>
      <w:divsChild>
        <w:div w:id="1482235388">
          <w:marLeft w:val="0"/>
          <w:marRight w:val="0"/>
          <w:marTop w:val="0"/>
          <w:marBottom w:val="0"/>
          <w:divBdr>
            <w:top w:val="none" w:sz="0" w:space="0" w:color="auto"/>
            <w:left w:val="none" w:sz="0" w:space="0" w:color="auto"/>
            <w:bottom w:val="none" w:sz="0" w:space="0" w:color="auto"/>
            <w:right w:val="none" w:sz="0" w:space="0" w:color="auto"/>
          </w:divBdr>
        </w:div>
      </w:divsChild>
    </w:div>
    <w:div w:id="1637877539">
      <w:bodyDiv w:val="1"/>
      <w:marLeft w:val="0"/>
      <w:marRight w:val="0"/>
      <w:marTop w:val="0"/>
      <w:marBottom w:val="0"/>
      <w:divBdr>
        <w:top w:val="none" w:sz="0" w:space="0" w:color="auto"/>
        <w:left w:val="none" w:sz="0" w:space="0" w:color="auto"/>
        <w:bottom w:val="none" w:sz="0" w:space="0" w:color="auto"/>
        <w:right w:val="none" w:sz="0" w:space="0" w:color="auto"/>
      </w:divBdr>
    </w:div>
    <w:div w:id="1654871031">
      <w:bodyDiv w:val="1"/>
      <w:marLeft w:val="0"/>
      <w:marRight w:val="0"/>
      <w:marTop w:val="0"/>
      <w:marBottom w:val="0"/>
      <w:divBdr>
        <w:top w:val="none" w:sz="0" w:space="0" w:color="auto"/>
        <w:left w:val="none" w:sz="0" w:space="0" w:color="auto"/>
        <w:bottom w:val="none" w:sz="0" w:space="0" w:color="auto"/>
        <w:right w:val="none" w:sz="0" w:space="0" w:color="auto"/>
      </w:divBdr>
    </w:div>
    <w:div w:id="1681546381">
      <w:bodyDiv w:val="1"/>
      <w:marLeft w:val="0"/>
      <w:marRight w:val="0"/>
      <w:marTop w:val="0"/>
      <w:marBottom w:val="0"/>
      <w:divBdr>
        <w:top w:val="none" w:sz="0" w:space="0" w:color="auto"/>
        <w:left w:val="none" w:sz="0" w:space="0" w:color="auto"/>
        <w:bottom w:val="none" w:sz="0" w:space="0" w:color="auto"/>
        <w:right w:val="none" w:sz="0" w:space="0" w:color="auto"/>
      </w:divBdr>
    </w:div>
    <w:div w:id="1682855856">
      <w:bodyDiv w:val="1"/>
      <w:marLeft w:val="0"/>
      <w:marRight w:val="0"/>
      <w:marTop w:val="0"/>
      <w:marBottom w:val="0"/>
      <w:divBdr>
        <w:top w:val="none" w:sz="0" w:space="0" w:color="auto"/>
        <w:left w:val="none" w:sz="0" w:space="0" w:color="auto"/>
        <w:bottom w:val="none" w:sz="0" w:space="0" w:color="auto"/>
        <w:right w:val="none" w:sz="0" w:space="0" w:color="auto"/>
      </w:divBdr>
    </w:div>
    <w:div w:id="1734693003">
      <w:bodyDiv w:val="1"/>
      <w:marLeft w:val="0"/>
      <w:marRight w:val="0"/>
      <w:marTop w:val="0"/>
      <w:marBottom w:val="0"/>
      <w:divBdr>
        <w:top w:val="none" w:sz="0" w:space="0" w:color="auto"/>
        <w:left w:val="none" w:sz="0" w:space="0" w:color="auto"/>
        <w:bottom w:val="none" w:sz="0" w:space="0" w:color="auto"/>
        <w:right w:val="none" w:sz="0" w:space="0" w:color="auto"/>
      </w:divBdr>
      <w:divsChild>
        <w:div w:id="633952308">
          <w:marLeft w:val="446"/>
          <w:marRight w:val="0"/>
          <w:marTop w:val="0"/>
          <w:marBottom w:val="0"/>
          <w:divBdr>
            <w:top w:val="none" w:sz="0" w:space="0" w:color="auto"/>
            <w:left w:val="none" w:sz="0" w:space="0" w:color="auto"/>
            <w:bottom w:val="none" w:sz="0" w:space="0" w:color="auto"/>
            <w:right w:val="none" w:sz="0" w:space="0" w:color="auto"/>
          </w:divBdr>
        </w:div>
      </w:divsChild>
    </w:div>
    <w:div w:id="1761215267">
      <w:bodyDiv w:val="1"/>
      <w:marLeft w:val="0"/>
      <w:marRight w:val="0"/>
      <w:marTop w:val="0"/>
      <w:marBottom w:val="0"/>
      <w:divBdr>
        <w:top w:val="none" w:sz="0" w:space="0" w:color="auto"/>
        <w:left w:val="none" w:sz="0" w:space="0" w:color="auto"/>
        <w:bottom w:val="none" w:sz="0" w:space="0" w:color="auto"/>
        <w:right w:val="none" w:sz="0" w:space="0" w:color="auto"/>
      </w:divBdr>
    </w:div>
    <w:div w:id="1806238801">
      <w:bodyDiv w:val="1"/>
      <w:marLeft w:val="0"/>
      <w:marRight w:val="0"/>
      <w:marTop w:val="0"/>
      <w:marBottom w:val="0"/>
      <w:divBdr>
        <w:top w:val="none" w:sz="0" w:space="0" w:color="auto"/>
        <w:left w:val="none" w:sz="0" w:space="0" w:color="auto"/>
        <w:bottom w:val="none" w:sz="0" w:space="0" w:color="auto"/>
        <w:right w:val="none" w:sz="0" w:space="0" w:color="auto"/>
      </w:divBdr>
    </w:div>
    <w:div w:id="1810660112">
      <w:bodyDiv w:val="1"/>
      <w:marLeft w:val="0"/>
      <w:marRight w:val="0"/>
      <w:marTop w:val="0"/>
      <w:marBottom w:val="0"/>
      <w:divBdr>
        <w:top w:val="none" w:sz="0" w:space="0" w:color="auto"/>
        <w:left w:val="none" w:sz="0" w:space="0" w:color="auto"/>
        <w:bottom w:val="none" w:sz="0" w:space="0" w:color="auto"/>
        <w:right w:val="none" w:sz="0" w:space="0" w:color="auto"/>
      </w:divBdr>
    </w:div>
    <w:div w:id="1850095878">
      <w:bodyDiv w:val="1"/>
      <w:marLeft w:val="0"/>
      <w:marRight w:val="0"/>
      <w:marTop w:val="0"/>
      <w:marBottom w:val="0"/>
      <w:divBdr>
        <w:top w:val="none" w:sz="0" w:space="0" w:color="auto"/>
        <w:left w:val="none" w:sz="0" w:space="0" w:color="auto"/>
        <w:bottom w:val="none" w:sz="0" w:space="0" w:color="auto"/>
        <w:right w:val="none" w:sz="0" w:space="0" w:color="auto"/>
      </w:divBdr>
    </w:div>
    <w:div w:id="1864973851">
      <w:bodyDiv w:val="1"/>
      <w:marLeft w:val="0"/>
      <w:marRight w:val="0"/>
      <w:marTop w:val="0"/>
      <w:marBottom w:val="0"/>
      <w:divBdr>
        <w:top w:val="none" w:sz="0" w:space="0" w:color="auto"/>
        <w:left w:val="none" w:sz="0" w:space="0" w:color="auto"/>
        <w:bottom w:val="none" w:sz="0" w:space="0" w:color="auto"/>
        <w:right w:val="none" w:sz="0" w:space="0" w:color="auto"/>
      </w:divBdr>
    </w:div>
    <w:div w:id="1882594345">
      <w:bodyDiv w:val="1"/>
      <w:marLeft w:val="0"/>
      <w:marRight w:val="0"/>
      <w:marTop w:val="0"/>
      <w:marBottom w:val="0"/>
      <w:divBdr>
        <w:top w:val="none" w:sz="0" w:space="0" w:color="auto"/>
        <w:left w:val="none" w:sz="0" w:space="0" w:color="auto"/>
        <w:bottom w:val="none" w:sz="0" w:space="0" w:color="auto"/>
        <w:right w:val="none" w:sz="0" w:space="0" w:color="auto"/>
      </w:divBdr>
    </w:div>
    <w:div w:id="1961180066">
      <w:bodyDiv w:val="1"/>
      <w:marLeft w:val="0"/>
      <w:marRight w:val="0"/>
      <w:marTop w:val="0"/>
      <w:marBottom w:val="0"/>
      <w:divBdr>
        <w:top w:val="none" w:sz="0" w:space="0" w:color="auto"/>
        <w:left w:val="none" w:sz="0" w:space="0" w:color="auto"/>
        <w:bottom w:val="none" w:sz="0" w:space="0" w:color="auto"/>
        <w:right w:val="none" w:sz="0" w:space="0" w:color="auto"/>
      </w:divBdr>
    </w:div>
    <w:div w:id="1966496338">
      <w:bodyDiv w:val="1"/>
      <w:marLeft w:val="0"/>
      <w:marRight w:val="0"/>
      <w:marTop w:val="0"/>
      <w:marBottom w:val="0"/>
      <w:divBdr>
        <w:top w:val="none" w:sz="0" w:space="0" w:color="auto"/>
        <w:left w:val="none" w:sz="0" w:space="0" w:color="auto"/>
        <w:bottom w:val="none" w:sz="0" w:space="0" w:color="auto"/>
        <w:right w:val="none" w:sz="0" w:space="0" w:color="auto"/>
      </w:divBdr>
    </w:div>
    <w:div w:id="1972442989">
      <w:bodyDiv w:val="1"/>
      <w:marLeft w:val="0"/>
      <w:marRight w:val="0"/>
      <w:marTop w:val="0"/>
      <w:marBottom w:val="0"/>
      <w:divBdr>
        <w:top w:val="none" w:sz="0" w:space="0" w:color="auto"/>
        <w:left w:val="none" w:sz="0" w:space="0" w:color="auto"/>
        <w:bottom w:val="none" w:sz="0" w:space="0" w:color="auto"/>
        <w:right w:val="none" w:sz="0" w:space="0" w:color="auto"/>
      </w:divBdr>
    </w:div>
    <w:div w:id="2000303022">
      <w:bodyDiv w:val="1"/>
      <w:marLeft w:val="0"/>
      <w:marRight w:val="0"/>
      <w:marTop w:val="0"/>
      <w:marBottom w:val="0"/>
      <w:divBdr>
        <w:top w:val="none" w:sz="0" w:space="0" w:color="auto"/>
        <w:left w:val="none" w:sz="0" w:space="0" w:color="auto"/>
        <w:bottom w:val="none" w:sz="0" w:space="0" w:color="auto"/>
        <w:right w:val="none" w:sz="0" w:space="0" w:color="auto"/>
      </w:divBdr>
    </w:div>
    <w:div w:id="2007587835">
      <w:bodyDiv w:val="1"/>
      <w:marLeft w:val="0"/>
      <w:marRight w:val="0"/>
      <w:marTop w:val="0"/>
      <w:marBottom w:val="0"/>
      <w:divBdr>
        <w:top w:val="none" w:sz="0" w:space="0" w:color="auto"/>
        <w:left w:val="none" w:sz="0" w:space="0" w:color="auto"/>
        <w:bottom w:val="none" w:sz="0" w:space="0" w:color="auto"/>
        <w:right w:val="none" w:sz="0" w:space="0" w:color="auto"/>
      </w:divBdr>
    </w:div>
    <w:div w:id="2026443113">
      <w:bodyDiv w:val="1"/>
      <w:marLeft w:val="0"/>
      <w:marRight w:val="0"/>
      <w:marTop w:val="0"/>
      <w:marBottom w:val="0"/>
      <w:divBdr>
        <w:top w:val="none" w:sz="0" w:space="0" w:color="auto"/>
        <w:left w:val="none" w:sz="0" w:space="0" w:color="auto"/>
        <w:bottom w:val="none" w:sz="0" w:space="0" w:color="auto"/>
        <w:right w:val="none" w:sz="0" w:space="0" w:color="auto"/>
      </w:divBdr>
    </w:div>
    <w:div w:id="2053380071">
      <w:marLeft w:val="0"/>
      <w:marRight w:val="0"/>
      <w:marTop w:val="0"/>
      <w:marBottom w:val="0"/>
      <w:divBdr>
        <w:top w:val="none" w:sz="0" w:space="0" w:color="auto"/>
        <w:left w:val="none" w:sz="0" w:space="0" w:color="auto"/>
        <w:bottom w:val="none" w:sz="0" w:space="0" w:color="auto"/>
        <w:right w:val="none" w:sz="0" w:space="0" w:color="auto"/>
      </w:divBdr>
    </w:div>
    <w:div w:id="2072994749">
      <w:bodyDiv w:val="1"/>
      <w:marLeft w:val="0"/>
      <w:marRight w:val="0"/>
      <w:marTop w:val="0"/>
      <w:marBottom w:val="0"/>
      <w:divBdr>
        <w:top w:val="none" w:sz="0" w:space="0" w:color="auto"/>
        <w:left w:val="none" w:sz="0" w:space="0" w:color="auto"/>
        <w:bottom w:val="none" w:sz="0" w:space="0" w:color="auto"/>
        <w:right w:val="none" w:sz="0" w:space="0" w:color="auto"/>
      </w:divBdr>
    </w:div>
    <w:div w:id="21250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3view.dk/rwdknew/da/Produkter--Services-Alle-kanaler/Privat-abonnementer1/Privat---vilkar/Gamle-privat-vilk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dk/udlan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3view.dk/rwdknew/da/Produkter--Services-Alle-kanaler/Privat-abonnementer1/Privat---vilkar/Gamle-privat-vilk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70E40E565D04448C3DEF936D1C1E8D" ma:contentTypeVersion="2" ma:contentTypeDescription="Skapa ett nytt dokument." ma:contentTypeScope="" ma:versionID="26f78165c26a3e2b7de4d2383608b9b5">
  <xsd:schema xmlns:xsd="http://www.w3.org/2001/XMLSchema" xmlns:xs="http://www.w3.org/2001/XMLSchema" xmlns:p="http://schemas.microsoft.com/office/2006/metadata/properties" xmlns:ns2="f4690313-a907-43ed-a273-68d3c48e86d1" targetNamespace="http://schemas.microsoft.com/office/2006/metadata/properties" ma:root="true" ma:fieldsID="29fcf898831d46e1793b029ce781f087" ns2:_="">
    <xsd:import namespace="f4690313-a907-43ed-a273-68d3c48e86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90313-a907-43ed-a273-68d3c48e8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8FD93-D288-4CDA-B259-6B54CC992F66}">
  <ds:schemaRefs>
    <ds:schemaRef ds:uri="http://schemas.microsoft.com/sharepoint/v3/contenttype/forms"/>
  </ds:schemaRefs>
</ds:datastoreItem>
</file>

<file path=customXml/itemProps2.xml><?xml version="1.0" encoding="utf-8"?>
<ds:datastoreItem xmlns:ds="http://schemas.openxmlformats.org/officeDocument/2006/customXml" ds:itemID="{5174E3A3-AFEC-417E-ADCB-56255ABCAE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2AA254-C224-4FAB-ABB7-18B5F9B5C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90313-a907-43ed-a273-68d3c48e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3156</Words>
  <Characters>19254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Hi3G Access AB</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Kåre Forsingdal</dc:creator>
  <cp:keywords>topup</cp:keywords>
  <cp:lastModifiedBy>Kåre Forsingdal</cp:lastModifiedBy>
  <cp:revision>369</cp:revision>
  <cp:lastPrinted>2019-05-31T09:19:00Z</cp:lastPrinted>
  <dcterms:created xsi:type="dcterms:W3CDTF">2020-05-25T20:36:00Z</dcterms:created>
  <dcterms:modified xsi:type="dcterms:W3CDTF">2020-06-23T08:58:00Z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25a8cc-78fd-44f4-884f-6d0531570ed9_Enabled">
    <vt:lpwstr>True</vt:lpwstr>
  </property>
  <property fmtid="{D5CDD505-2E9C-101B-9397-08002B2CF9AE}" pid="3" name="MSIP_Label_6d25a8cc-78fd-44f4-884f-6d0531570ed9_SiteId">
    <vt:lpwstr>d3d38dff-f85c-4026-842d-c215eb6b3560</vt:lpwstr>
  </property>
  <property fmtid="{D5CDD505-2E9C-101B-9397-08002B2CF9AE}" pid="4" name="MSIP_Label_6d25a8cc-78fd-44f4-884f-6d0531570ed9_Owner">
    <vt:lpwstr>kare.forsingdal@3.dk</vt:lpwstr>
  </property>
  <property fmtid="{D5CDD505-2E9C-101B-9397-08002B2CF9AE}" pid="5" name="MSIP_Label_6d25a8cc-78fd-44f4-884f-6d0531570ed9_SetDate">
    <vt:lpwstr>2018-08-29T12:21:03.1127152Z</vt:lpwstr>
  </property>
  <property fmtid="{D5CDD505-2E9C-101B-9397-08002B2CF9AE}" pid="6" name="MSIP_Label_6d25a8cc-78fd-44f4-884f-6d0531570ed9_Name">
    <vt:lpwstr>Internal</vt:lpwstr>
  </property>
  <property fmtid="{D5CDD505-2E9C-101B-9397-08002B2CF9AE}" pid="7" name="MSIP_Label_6d25a8cc-78fd-44f4-884f-6d0531570ed9_Application">
    <vt:lpwstr>Microsoft Azure Information Protection</vt:lpwstr>
  </property>
  <property fmtid="{D5CDD505-2E9C-101B-9397-08002B2CF9AE}" pid="8" name="MSIP_Label_6d25a8cc-78fd-44f4-884f-6d0531570ed9_Extended_MSFT_Method">
    <vt:lpwstr>Automatic</vt:lpwstr>
  </property>
  <property fmtid="{D5CDD505-2E9C-101B-9397-08002B2CF9AE}" pid="9" name="Sensitivity">
    <vt:lpwstr>Internal</vt:lpwstr>
  </property>
  <property fmtid="{D5CDD505-2E9C-101B-9397-08002B2CF9AE}" pid="10" name="ContentTypeId">
    <vt:lpwstr>0x0101006B70E40E565D04448C3DEF936D1C1E8D</vt:lpwstr>
  </property>
</Properties>
</file>